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123" w:rsidRPr="00832AD7" w:rsidRDefault="00983123" w:rsidP="00B266C4">
      <w:pPr>
        <w:spacing w:after="0" w:line="240" w:lineRule="auto"/>
        <w:jc w:val="right"/>
        <w:rPr>
          <w:rFonts w:ascii="Times New Roman" w:eastAsia="Times New Roman" w:hAnsi="Times New Roman" w:cs="David"/>
          <w:sz w:val="16"/>
          <w:szCs w:val="16"/>
        </w:rPr>
      </w:pP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DocDateEng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00B266C4">
        <w:rPr>
          <w:rFonts w:ascii="Times New Roman" w:eastAsia="Times New Roman" w:hAnsi="Times New Roman" w:cs="David" w:hint="cs"/>
          <w:sz w:val="16"/>
          <w:szCs w:val="16"/>
          <w:rtl/>
        </w:rPr>
        <w:t>25 ביונ</w:t>
      </w:r>
      <w:r w:rsidRPr="00832AD7">
        <w:rPr>
          <w:rFonts w:ascii="Times New Roman" w:eastAsia="Times New Roman" w:hAnsi="Times New Roman" w:cs="David" w:hint="cs"/>
          <w:sz w:val="16"/>
          <w:szCs w:val="16"/>
          <w:rtl/>
        </w:rPr>
        <w:t>י 2024</w:t>
      </w:r>
      <w:r w:rsidRPr="00832AD7">
        <w:rPr>
          <w:rFonts w:ascii="Times New Roman" w:eastAsia="Times New Roman" w:hAnsi="Times New Roman" w:cs="David" w:hint="cs"/>
          <w:sz w:val="16"/>
          <w:szCs w:val="16"/>
          <w:rtl/>
        </w:rPr>
        <w:fldChar w:fldCharType="end"/>
      </w:r>
    </w:p>
    <w:p w:rsidR="00983123" w:rsidRDefault="00983123" w:rsidP="00832AD7">
      <w:pPr>
        <w:spacing w:after="0" w:line="240" w:lineRule="auto"/>
        <w:jc w:val="right"/>
        <w:rPr>
          <w:rFonts w:ascii="Times New Roman" w:eastAsia="Times New Roman" w:hAnsi="Times New Roman" w:cs="David"/>
          <w:sz w:val="16"/>
          <w:szCs w:val="16"/>
          <w:rtl/>
        </w:rPr>
      </w:pPr>
      <w:r w:rsidRPr="00832AD7">
        <w:rPr>
          <w:rFonts w:ascii="Times New Roman" w:eastAsia="Times New Roman" w:hAnsi="Times New Roman" w:cs="David" w:hint="cs"/>
          <w:sz w:val="16"/>
          <w:szCs w:val="16"/>
          <w:rtl/>
        </w:rPr>
        <w:t xml:space="preserve">                                                                                                   </w:t>
      </w: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DocDateHeb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00B266C4">
        <w:rPr>
          <w:rFonts w:ascii="Times New Roman" w:eastAsia="Times New Roman" w:hAnsi="Times New Roman" w:cs="David" w:hint="cs"/>
          <w:sz w:val="16"/>
          <w:szCs w:val="16"/>
          <w:rtl/>
        </w:rPr>
        <w:t>י"ט</w:t>
      </w:r>
      <w:r w:rsidRPr="00832AD7">
        <w:rPr>
          <w:rFonts w:ascii="Times New Roman" w:eastAsia="Times New Roman" w:hAnsi="Times New Roman" w:cs="David" w:hint="cs"/>
          <w:sz w:val="16"/>
          <w:szCs w:val="16"/>
          <w:rtl/>
        </w:rPr>
        <w:t xml:space="preserve"> בניסן תשפ"ד</w:t>
      </w:r>
      <w:r w:rsidRPr="00832AD7">
        <w:rPr>
          <w:rFonts w:ascii="Times New Roman" w:eastAsia="Times New Roman" w:hAnsi="Times New Roman" w:cs="David" w:hint="cs"/>
          <w:sz w:val="16"/>
          <w:szCs w:val="16"/>
          <w:rtl/>
        </w:rPr>
        <w:fldChar w:fldCharType="end"/>
      </w:r>
    </w:p>
    <w:p w:rsidR="00B266C4" w:rsidRPr="00983123" w:rsidRDefault="00B266C4" w:rsidP="00B266C4">
      <w:pPr>
        <w:spacing w:after="0" w:line="240" w:lineRule="auto"/>
        <w:jc w:val="right"/>
        <w:rPr>
          <w:rFonts w:ascii="Times New Roman" w:eastAsia="Times New Roman" w:hAnsi="Times New Roman" w:cs="David"/>
          <w:sz w:val="24"/>
          <w:szCs w:val="24"/>
          <w:rtl/>
        </w:rPr>
      </w:pP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DocNumber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4700-1039-2024-004308</w:t>
      </w:r>
      <w:r w:rsidRPr="00832AD7">
        <w:rPr>
          <w:rFonts w:ascii="Times New Roman" w:eastAsia="Times New Roman" w:hAnsi="Times New Roman" w:cs="David" w:hint="cs"/>
          <w:sz w:val="16"/>
          <w:szCs w:val="16"/>
          <w:rtl/>
        </w:rPr>
        <w:fldChar w:fldCharType="end"/>
      </w:r>
    </w:p>
    <w:p w:rsidR="00B266C4" w:rsidRPr="00832AD7" w:rsidRDefault="00B266C4" w:rsidP="00832AD7">
      <w:pPr>
        <w:spacing w:after="0" w:line="240" w:lineRule="auto"/>
        <w:jc w:val="right"/>
        <w:rPr>
          <w:rFonts w:ascii="Times New Roman" w:eastAsia="Times New Roman" w:hAnsi="Times New Roman" w:cs="David"/>
          <w:sz w:val="16"/>
          <w:szCs w:val="16"/>
          <w:rtl/>
        </w:rPr>
      </w:pPr>
    </w:p>
    <w:p w:rsidR="00173D8B" w:rsidRPr="00B266C4" w:rsidRDefault="00541C9E" w:rsidP="00B266C4">
      <w:pPr>
        <w:spacing w:after="120" w:line="360" w:lineRule="auto"/>
        <w:contextualSpacing/>
        <w:jc w:val="center"/>
        <w:rPr>
          <w:rFonts w:ascii="David" w:hAnsi="David" w:cs="David"/>
          <w:b/>
          <w:bCs/>
          <w:color w:val="002060"/>
          <w:sz w:val="28"/>
          <w:szCs w:val="28"/>
          <w:u w:val="single"/>
          <w:rtl/>
        </w:rPr>
      </w:pPr>
      <w:bookmarkStart w:id="0" w:name="_GoBack"/>
      <w:r w:rsidRPr="00B266C4">
        <w:rPr>
          <w:rFonts w:ascii="David" w:hAnsi="David" w:cs="David"/>
          <w:b/>
          <w:bCs/>
          <w:color w:val="002060"/>
          <w:sz w:val="28"/>
          <w:szCs w:val="28"/>
          <w:u w:val="single"/>
          <w:rtl/>
        </w:rPr>
        <w:t>תקציר פסק-דין</w:t>
      </w:r>
      <w:r w:rsidR="00173D8B" w:rsidRPr="00B266C4">
        <w:rPr>
          <w:rFonts w:ascii="David" w:hAnsi="David" w:cs="David"/>
          <w:b/>
          <w:bCs/>
          <w:color w:val="002060"/>
          <w:sz w:val="28"/>
          <w:szCs w:val="28"/>
          <w:u w:val="single"/>
          <w:rtl/>
        </w:rPr>
        <w:t xml:space="preserve"> בתיק </w:t>
      </w:r>
      <w:r w:rsidR="00B266C4" w:rsidRPr="00B266C4">
        <w:rPr>
          <w:rFonts w:ascii="David" w:hAnsi="David" w:cs="David"/>
          <w:b/>
          <w:bCs/>
          <w:color w:val="002060"/>
          <w:sz w:val="28"/>
          <w:szCs w:val="28"/>
          <w:u w:val="single"/>
          <w:rtl/>
        </w:rPr>
        <w:t xml:space="preserve">בג"ץ 6198/23 </w:t>
      </w:r>
      <w:bookmarkEnd w:id="0"/>
      <w:r w:rsidR="00B266C4" w:rsidRPr="00B266C4">
        <w:rPr>
          <w:rFonts w:ascii="David" w:hAnsi="David" w:cs="David"/>
          <w:b/>
          <w:bCs/>
          <w:color w:val="002060"/>
          <w:sz w:val="28"/>
          <w:szCs w:val="28"/>
          <w:u w:val="single"/>
          <w:rtl/>
        </w:rPr>
        <w:t>התנועה למען איכות השלטון בישראל נ' שר הביטחון ו-5 עתירות נוספות</w:t>
      </w:r>
    </w:p>
    <w:p w:rsidR="00B266C4" w:rsidRDefault="00B266C4" w:rsidP="00B266C4">
      <w:pPr>
        <w:pStyle w:val="Ruller4"/>
        <w:rPr>
          <w:rFonts w:cs="David"/>
          <w:sz w:val="24"/>
          <w:szCs w:val="24"/>
          <w:rtl/>
        </w:rPr>
      </w:pPr>
      <w:r w:rsidRPr="008110BA">
        <w:rPr>
          <w:rFonts w:cs="David" w:hint="eastAsia"/>
          <w:b/>
          <w:bCs/>
          <w:sz w:val="24"/>
          <w:szCs w:val="24"/>
          <w:u w:val="single"/>
          <w:rtl/>
        </w:rPr>
        <w:t>הרכב</w:t>
      </w:r>
      <w:r w:rsidRPr="008110BA">
        <w:rPr>
          <w:rFonts w:cs="David"/>
          <w:b/>
          <w:bCs/>
          <w:sz w:val="24"/>
          <w:szCs w:val="24"/>
          <w:u w:val="single"/>
          <w:rtl/>
        </w:rPr>
        <w:t xml:space="preserve"> </w:t>
      </w:r>
      <w:r w:rsidRPr="008110BA">
        <w:rPr>
          <w:rFonts w:cs="David" w:hint="eastAsia"/>
          <w:b/>
          <w:bCs/>
          <w:sz w:val="24"/>
          <w:szCs w:val="24"/>
          <w:u w:val="single"/>
          <w:rtl/>
        </w:rPr>
        <w:t>השופטים</w:t>
      </w:r>
      <w:r w:rsidRPr="008110BA">
        <w:rPr>
          <w:rFonts w:cs="David"/>
          <w:b/>
          <w:bCs/>
          <w:sz w:val="24"/>
          <w:szCs w:val="24"/>
          <w:rtl/>
        </w:rPr>
        <w:t>:</w:t>
      </w:r>
      <w:r>
        <w:rPr>
          <w:rFonts w:cs="David"/>
          <w:sz w:val="24"/>
          <w:szCs w:val="24"/>
          <w:rtl/>
        </w:rPr>
        <w:t xml:space="preserve"> מ</w:t>
      </w:r>
      <w:r>
        <w:rPr>
          <w:rFonts w:cs="David" w:hint="cs"/>
          <w:sz w:val="24"/>
          <w:szCs w:val="24"/>
          <w:rtl/>
        </w:rPr>
        <w:t>מלא מקום הנשיא</w:t>
      </w:r>
      <w:r>
        <w:rPr>
          <w:rFonts w:cs="David"/>
          <w:sz w:val="24"/>
          <w:szCs w:val="24"/>
          <w:rtl/>
        </w:rPr>
        <w:t xml:space="preserve"> ע' פוגלמן, </w:t>
      </w:r>
      <w:r>
        <w:rPr>
          <w:rFonts w:cs="David" w:hint="cs"/>
          <w:sz w:val="24"/>
          <w:szCs w:val="24"/>
          <w:rtl/>
        </w:rPr>
        <w:t xml:space="preserve">השופט י' עמית, השופט נ' סולברג, השופטת ד' ברק-ארז, השופט ד' מינץ, השופטת י' וילנר, השופט ע' גרוסקופף, </w:t>
      </w:r>
      <w:r>
        <w:rPr>
          <w:rFonts w:cs="David"/>
          <w:sz w:val="24"/>
          <w:szCs w:val="24"/>
          <w:rtl/>
        </w:rPr>
        <w:t xml:space="preserve">השופט </w:t>
      </w:r>
      <w:r>
        <w:rPr>
          <w:rFonts w:cs="David" w:hint="cs"/>
          <w:sz w:val="24"/>
          <w:szCs w:val="24"/>
          <w:rtl/>
        </w:rPr>
        <w:t>א</w:t>
      </w:r>
      <w:r>
        <w:rPr>
          <w:rFonts w:cs="David"/>
          <w:sz w:val="24"/>
          <w:szCs w:val="24"/>
          <w:rtl/>
        </w:rPr>
        <w:t>'</w:t>
      </w:r>
      <w:r>
        <w:rPr>
          <w:rFonts w:cs="David" w:hint="cs"/>
          <w:sz w:val="24"/>
          <w:szCs w:val="24"/>
          <w:rtl/>
        </w:rPr>
        <w:t xml:space="preserve"> שטיין, השופטת ג' כנפי-שטייניץ</w:t>
      </w:r>
      <w:r w:rsidRPr="008110BA">
        <w:rPr>
          <w:rFonts w:cs="David"/>
          <w:sz w:val="24"/>
          <w:szCs w:val="24"/>
          <w:rtl/>
        </w:rPr>
        <w:t xml:space="preserve">. </w:t>
      </w:r>
    </w:p>
    <w:p w:rsidR="00B266C4" w:rsidRPr="008110BA" w:rsidRDefault="00B266C4" w:rsidP="00B266C4">
      <w:pPr>
        <w:pStyle w:val="Ruller4"/>
        <w:rPr>
          <w:rFonts w:cs="David"/>
          <w:sz w:val="24"/>
          <w:szCs w:val="24"/>
          <w:rtl/>
        </w:rPr>
      </w:pPr>
    </w:p>
    <w:p w:rsidR="00B266C4" w:rsidRDefault="00B266C4" w:rsidP="00B266C4">
      <w:pPr>
        <w:pStyle w:val="Ruller4"/>
        <w:rPr>
          <w:rFonts w:ascii="Calibri" w:eastAsia="Calibri" w:hAnsi="Calibri" w:cs="David"/>
          <w:b/>
          <w:bCs/>
          <w:spacing w:val="0"/>
          <w:sz w:val="24"/>
          <w:szCs w:val="24"/>
          <w:rtl/>
        </w:rPr>
      </w:pPr>
      <w:r w:rsidRPr="008110BA">
        <w:rPr>
          <w:rFonts w:ascii="Calibri" w:eastAsia="Calibri" w:hAnsi="Calibri" w:cs="David" w:hint="eastAsia"/>
          <w:b/>
          <w:bCs/>
          <w:spacing w:val="0"/>
          <w:sz w:val="24"/>
          <w:szCs w:val="24"/>
          <w:rtl/>
        </w:rPr>
        <w:t>בית</w:t>
      </w:r>
      <w:r w:rsidRPr="008110BA">
        <w:rPr>
          <w:rFonts w:ascii="Calibri" w:eastAsia="Calibri" w:hAnsi="Calibri" w:cs="David"/>
          <w:b/>
          <w:bCs/>
          <w:spacing w:val="0"/>
          <w:sz w:val="24"/>
          <w:szCs w:val="24"/>
          <w:rtl/>
        </w:rPr>
        <w:t xml:space="preserve"> המשפט העליון </w:t>
      </w:r>
      <w:r w:rsidRPr="008110BA">
        <w:rPr>
          <w:rFonts w:ascii="Calibri" w:eastAsia="Calibri" w:hAnsi="Calibri" w:cs="David" w:hint="eastAsia"/>
          <w:b/>
          <w:bCs/>
          <w:spacing w:val="0"/>
          <w:sz w:val="24"/>
          <w:szCs w:val="24"/>
          <w:rtl/>
        </w:rPr>
        <w:t>קבע</w:t>
      </w:r>
      <w:r w:rsidRPr="008110BA">
        <w:rPr>
          <w:rFonts w:ascii="Calibri" w:eastAsia="Calibri" w:hAnsi="Calibri" w:cs="David"/>
          <w:b/>
          <w:bCs/>
          <w:spacing w:val="0"/>
          <w:sz w:val="24"/>
          <w:szCs w:val="24"/>
          <w:rtl/>
        </w:rPr>
        <w:t xml:space="preserve"> פה אחד כי </w:t>
      </w:r>
      <w:r>
        <w:rPr>
          <w:rFonts w:ascii="Calibri" w:eastAsia="Calibri" w:hAnsi="Calibri" w:cs="David" w:hint="cs"/>
          <w:b/>
          <w:bCs/>
          <w:spacing w:val="0"/>
          <w:sz w:val="24"/>
          <w:szCs w:val="24"/>
          <w:rtl/>
        </w:rPr>
        <w:t xml:space="preserve">בעת הזו אין מסגרת חוקית שמאפשרת להבחין בין תלמידי הישיבות ליתר המיועדים לשירות צבאי. בהתאם, לא נתונה למדינה הסמכות להורות על הימנעות גורפת מגיוסם, ועליה לפעול בהתאם להוראות חוק שירות ביטחון </w:t>
      </w:r>
      <w:r w:rsidRPr="005A4446">
        <w:rPr>
          <w:rFonts w:ascii="Calibri" w:eastAsia="Calibri" w:hAnsi="Calibri" w:cs="David"/>
          <w:b/>
          <w:bCs/>
          <w:spacing w:val="0"/>
          <w:sz w:val="24"/>
          <w:szCs w:val="24"/>
          <w:rtl/>
        </w:rPr>
        <w:t>[נוסח משולב], התשמ"ו-1986</w:t>
      </w:r>
      <w:r>
        <w:rPr>
          <w:rFonts w:ascii="Calibri" w:eastAsia="Calibri" w:hAnsi="Calibri" w:cs="David" w:hint="cs"/>
          <w:b/>
          <w:bCs/>
          <w:spacing w:val="0"/>
          <w:sz w:val="24"/>
          <w:szCs w:val="24"/>
          <w:rtl/>
        </w:rPr>
        <w:t xml:space="preserve">. עוד נקבע כי בהיעדר מסגרת חוקית לפטור מגיוס, לא ניתן להמשיך ולהעביר כספי תמיכות לישיבות ולכוללים עבור תלמידים שלא קיבלו פטור או ששירותם הצבאי לא נדחה. </w:t>
      </w:r>
    </w:p>
    <w:p w:rsidR="00B266C4" w:rsidRDefault="00B266C4" w:rsidP="00B266C4">
      <w:pPr>
        <w:pStyle w:val="Ruller4"/>
        <w:rPr>
          <w:rFonts w:ascii="Calibri" w:eastAsia="Calibri" w:hAnsi="Calibri" w:cs="David"/>
          <w:b/>
          <w:bCs/>
          <w:spacing w:val="0"/>
          <w:sz w:val="24"/>
          <w:szCs w:val="24"/>
          <w:rtl/>
        </w:rPr>
      </w:pPr>
    </w:p>
    <w:p w:rsidR="00B266C4" w:rsidRDefault="00B266C4" w:rsidP="00B266C4">
      <w:pPr>
        <w:pStyle w:val="Ruller4"/>
        <w:rPr>
          <w:rFonts w:ascii="Calibri" w:eastAsia="Calibri" w:hAnsi="Calibri" w:cs="David"/>
          <w:spacing w:val="0"/>
          <w:sz w:val="24"/>
          <w:szCs w:val="24"/>
          <w:rtl/>
        </w:rPr>
      </w:pPr>
      <w:r>
        <w:rPr>
          <w:rFonts w:ascii="Calibri" w:eastAsia="Calibri" w:hAnsi="Calibri" w:cs="David" w:hint="cs"/>
          <w:spacing w:val="0"/>
          <w:sz w:val="24"/>
          <w:szCs w:val="24"/>
          <w:rtl/>
        </w:rPr>
        <w:t xml:space="preserve">לפני </w:t>
      </w:r>
      <w:r w:rsidRPr="00BA3B5E">
        <w:rPr>
          <w:rFonts w:ascii="Calibri" w:eastAsia="Calibri" w:hAnsi="Calibri" w:cs="David"/>
          <w:spacing w:val="0"/>
          <w:sz w:val="24"/>
          <w:szCs w:val="24"/>
          <w:rtl/>
        </w:rPr>
        <w:t xml:space="preserve">למעלה מ-7 שנים </w:t>
      </w:r>
      <w:r>
        <w:rPr>
          <w:rFonts w:ascii="Calibri" w:eastAsia="Calibri" w:hAnsi="Calibri" w:cs="David" w:hint="cs"/>
          <w:spacing w:val="0"/>
          <w:sz w:val="24"/>
          <w:szCs w:val="24"/>
          <w:rtl/>
        </w:rPr>
        <w:t xml:space="preserve">קבע בית המשפט העליון כי פרק ג'1 לחוק שירות ביטחון, אשר </w:t>
      </w:r>
      <w:r w:rsidRPr="00BA3B5E">
        <w:rPr>
          <w:rFonts w:ascii="Calibri" w:eastAsia="Calibri" w:hAnsi="Calibri" w:cs="David" w:hint="cs"/>
          <w:spacing w:val="0"/>
          <w:sz w:val="24"/>
          <w:szCs w:val="24"/>
          <w:rtl/>
        </w:rPr>
        <w:t>הקנה אפשרות לתלמידי הישיבה לקבל דחיית שירות עד לקבלת פטור מלא משירות</w:t>
      </w:r>
      <w:r>
        <w:rPr>
          <w:rFonts w:ascii="Calibri" w:eastAsia="Calibri" w:hAnsi="Calibri" w:cs="David" w:hint="cs"/>
          <w:spacing w:val="0"/>
          <w:sz w:val="24"/>
          <w:szCs w:val="24"/>
          <w:rtl/>
        </w:rPr>
        <w:t>, אינו חוקתי נוכח הפגיעה הקשה והעוצמתית ב</w:t>
      </w:r>
      <w:r w:rsidRPr="00BA3B5E">
        <w:rPr>
          <w:rFonts w:ascii="Calibri" w:eastAsia="Calibri" w:hAnsi="Calibri" w:cs="David"/>
          <w:spacing w:val="0"/>
          <w:sz w:val="24"/>
          <w:szCs w:val="24"/>
          <w:rtl/>
        </w:rPr>
        <w:t xml:space="preserve">זכות לשוויון ביחס לחובה לשרת בצבא </w:t>
      </w:r>
      <w:r>
        <w:rPr>
          <w:rFonts w:ascii="Calibri" w:eastAsia="Calibri" w:hAnsi="Calibri" w:cs="David" w:hint="cs"/>
          <w:spacing w:val="0"/>
          <w:sz w:val="24"/>
          <w:szCs w:val="24"/>
          <w:rtl/>
        </w:rPr>
        <w:t>(</w:t>
      </w:r>
      <w:r w:rsidRPr="00BA3B5E">
        <w:rPr>
          <w:rFonts w:ascii="Calibri" w:eastAsia="Calibri" w:hAnsi="Calibri" w:cs="David"/>
          <w:spacing w:val="0"/>
          <w:sz w:val="24"/>
          <w:szCs w:val="24"/>
          <w:rtl/>
        </w:rPr>
        <w:t>בג"ץ 1877/14 התנועה למען איכות השלטון נ' הכנסת (12.9.2017)</w:t>
      </w:r>
      <w:r>
        <w:rPr>
          <w:rFonts w:ascii="Calibri" w:eastAsia="Calibri" w:hAnsi="Calibri" w:cs="David" w:hint="cs"/>
          <w:spacing w:val="0"/>
          <w:sz w:val="24"/>
          <w:szCs w:val="24"/>
          <w:rtl/>
        </w:rPr>
        <w:t xml:space="preserve">). </w:t>
      </w:r>
      <w:r w:rsidRPr="003134C5">
        <w:rPr>
          <w:rFonts w:ascii="Calibri" w:eastAsia="Calibri" w:hAnsi="Calibri" w:cs="David"/>
          <w:spacing w:val="0"/>
          <w:sz w:val="24"/>
          <w:szCs w:val="24"/>
          <w:rtl/>
        </w:rPr>
        <w:t>פסק הדין – שהשעה את סעד הבטלות לתקופה ממוש</w:t>
      </w:r>
      <w:r>
        <w:rPr>
          <w:rFonts w:ascii="Calibri" w:eastAsia="Calibri" w:hAnsi="Calibri" w:cs="David"/>
          <w:spacing w:val="0"/>
          <w:sz w:val="24"/>
          <w:szCs w:val="24"/>
          <w:rtl/>
        </w:rPr>
        <w:t xml:space="preserve">כת של כשנה – מעולם לא </w:t>
      </w:r>
      <w:r w:rsidRPr="003134C5">
        <w:rPr>
          <w:rFonts w:ascii="Calibri" w:eastAsia="Calibri" w:hAnsi="Calibri" w:cs="David"/>
          <w:spacing w:val="0"/>
          <w:sz w:val="24"/>
          <w:szCs w:val="24"/>
          <w:rtl/>
        </w:rPr>
        <w:t xml:space="preserve">הפך אופרטיבי; זאת, </w:t>
      </w:r>
      <w:r>
        <w:rPr>
          <w:rFonts w:ascii="Calibri" w:eastAsia="Calibri" w:hAnsi="Calibri" w:cs="David" w:hint="cs"/>
          <w:spacing w:val="0"/>
          <w:sz w:val="24"/>
          <w:szCs w:val="24"/>
          <w:rtl/>
        </w:rPr>
        <w:t xml:space="preserve">נוכח בקשות חוזרות ונשנות של המדינה לאפשר </w:t>
      </w:r>
      <w:r w:rsidRPr="003134C5">
        <w:rPr>
          <w:rFonts w:ascii="Calibri" w:eastAsia="Calibri" w:hAnsi="Calibri" w:cs="David"/>
          <w:spacing w:val="0"/>
          <w:sz w:val="24"/>
          <w:szCs w:val="24"/>
          <w:rtl/>
        </w:rPr>
        <w:t xml:space="preserve">לכנסת השלמת חקיקה חלופית. לבסוף, על אף הצהרותיה של המדינה, </w:t>
      </w:r>
      <w:r>
        <w:rPr>
          <w:rFonts w:ascii="Calibri" w:eastAsia="Calibri" w:hAnsi="Calibri" w:cs="David" w:hint="cs"/>
          <w:spacing w:val="0"/>
          <w:sz w:val="24"/>
          <w:szCs w:val="24"/>
          <w:rtl/>
        </w:rPr>
        <w:t>פרק ג'1</w:t>
      </w:r>
      <w:r w:rsidRPr="003134C5">
        <w:rPr>
          <w:rFonts w:ascii="Calibri" w:eastAsia="Calibri" w:hAnsi="Calibri" w:cs="David"/>
          <w:spacing w:val="0"/>
          <w:sz w:val="24"/>
          <w:szCs w:val="24"/>
          <w:rtl/>
        </w:rPr>
        <w:t xml:space="preserve"> פקע מעצמו</w:t>
      </w:r>
      <w:r>
        <w:rPr>
          <w:rFonts w:ascii="Calibri" w:eastAsia="Calibri" w:hAnsi="Calibri" w:cs="David" w:hint="cs"/>
          <w:spacing w:val="0"/>
          <w:sz w:val="24"/>
          <w:szCs w:val="24"/>
          <w:rtl/>
        </w:rPr>
        <w:t xml:space="preserve"> ביום 30.6.2023</w:t>
      </w:r>
      <w:r w:rsidRPr="003134C5">
        <w:rPr>
          <w:rFonts w:ascii="Calibri" w:eastAsia="Calibri" w:hAnsi="Calibri" w:cs="David"/>
          <w:spacing w:val="0"/>
          <w:sz w:val="24"/>
          <w:szCs w:val="24"/>
          <w:rtl/>
        </w:rPr>
        <w:t>, מבלי שנחקק הסדר</w:t>
      </w:r>
      <w:r>
        <w:rPr>
          <w:rFonts w:ascii="Calibri" w:eastAsia="Calibri" w:hAnsi="Calibri" w:cs="David" w:hint="cs"/>
          <w:spacing w:val="0"/>
          <w:sz w:val="24"/>
          <w:szCs w:val="24"/>
          <w:rtl/>
        </w:rPr>
        <w:t xml:space="preserve"> חוקי</w:t>
      </w:r>
      <w:r w:rsidRPr="003134C5">
        <w:rPr>
          <w:rFonts w:ascii="Calibri" w:eastAsia="Calibri" w:hAnsi="Calibri" w:cs="David"/>
          <w:spacing w:val="0"/>
          <w:sz w:val="24"/>
          <w:szCs w:val="24"/>
          <w:rtl/>
        </w:rPr>
        <w:t xml:space="preserve"> אחר.</w:t>
      </w:r>
      <w:r>
        <w:rPr>
          <w:rFonts w:ascii="Calibri" w:eastAsia="Calibri" w:hAnsi="Calibri" w:cs="David" w:hint="cs"/>
          <w:spacing w:val="0"/>
          <w:sz w:val="24"/>
          <w:szCs w:val="24"/>
          <w:rtl/>
        </w:rPr>
        <w:t xml:space="preserve"> חלף זאת, </w:t>
      </w:r>
      <w:r>
        <w:rPr>
          <w:rFonts w:ascii="Calibri" w:eastAsia="Calibri" w:hAnsi="Calibri" w:cs="David"/>
          <w:spacing w:val="0"/>
          <w:sz w:val="24"/>
          <w:szCs w:val="24"/>
          <w:rtl/>
        </w:rPr>
        <w:t>ביום 25.6.2023, התקבלה החלט</w:t>
      </w:r>
      <w:r>
        <w:rPr>
          <w:rFonts w:ascii="Calibri" w:eastAsia="Calibri" w:hAnsi="Calibri" w:cs="David" w:hint="cs"/>
          <w:spacing w:val="0"/>
          <w:sz w:val="24"/>
          <w:szCs w:val="24"/>
          <w:rtl/>
        </w:rPr>
        <w:t>ה</w:t>
      </w:r>
      <w:r w:rsidRPr="00E86ECE">
        <w:rPr>
          <w:rFonts w:ascii="Calibri" w:eastAsia="Calibri" w:hAnsi="Calibri" w:cs="David"/>
          <w:spacing w:val="0"/>
          <w:sz w:val="24"/>
          <w:szCs w:val="24"/>
          <w:rtl/>
        </w:rPr>
        <w:t xml:space="preserve"> </w:t>
      </w:r>
      <w:r>
        <w:rPr>
          <w:rFonts w:ascii="Calibri" w:eastAsia="Calibri" w:hAnsi="Calibri" w:cs="David" w:hint="cs"/>
          <w:spacing w:val="0"/>
          <w:sz w:val="24"/>
          <w:szCs w:val="24"/>
          <w:rtl/>
        </w:rPr>
        <w:t xml:space="preserve">682 של </w:t>
      </w:r>
      <w:r w:rsidRPr="00E86ECE">
        <w:rPr>
          <w:rFonts w:ascii="Calibri" w:eastAsia="Calibri" w:hAnsi="Calibri" w:cs="David"/>
          <w:spacing w:val="0"/>
          <w:sz w:val="24"/>
          <w:szCs w:val="24"/>
          <w:rtl/>
        </w:rPr>
        <w:t>הממשלה ה-37 "השירות בצבא הגנה לישראל והוקרת המשרתים"</w:t>
      </w:r>
      <w:r>
        <w:rPr>
          <w:rFonts w:ascii="Calibri" w:eastAsia="Calibri" w:hAnsi="Calibri" w:cs="David" w:hint="cs"/>
          <w:spacing w:val="0"/>
          <w:sz w:val="24"/>
          <w:szCs w:val="24"/>
          <w:rtl/>
        </w:rPr>
        <w:t xml:space="preserve">, שבמסגרתה הנחתה הממשלה את רשויות הצבא שלא לאכוף את הוראות החוק על תלמידי הישיבות אף לאחר פקיעת פרק ג'1, וזאת עד ליום 31.3.2024. ביום 1.4.2024 פקעה החלטת ממשלה 682, מבלי שהתקבלה החלטה אחרת בעניין זה. </w:t>
      </w:r>
    </w:p>
    <w:p w:rsidR="00B266C4" w:rsidRDefault="00B266C4" w:rsidP="00B266C4">
      <w:pPr>
        <w:pStyle w:val="Ruller4"/>
        <w:rPr>
          <w:rFonts w:ascii="Calibri" w:eastAsia="Calibri" w:hAnsi="Calibri" w:cs="David"/>
          <w:spacing w:val="0"/>
          <w:sz w:val="24"/>
          <w:szCs w:val="24"/>
          <w:rtl/>
        </w:rPr>
      </w:pPr>
    </w:p>
    <w:p w:rsidR="00B266C4" w:rsidRDefault="00B266C4" w:rsidP="00B266C4">
      <w:pPr>
        <w:pStyle w:val="Ruller4"/>
        <w:rPr>
          <w:rFonts w:ascii="Calibri" w:eastAsia="Calibri" w:hAnsi="Calibri" w:cs="David"/>
          <w:spacing w:val="0"/>
          <w:sz w:val="24"/>
          <w:szCs w:val="24"/>
          <w:rtl/>
        </w:rPr>
      </w:pPr>
      <w:r>
        <w:rPr>
          <w:rFonts w:ascii="Calibri" w:eastAsia="Calibri" w:hAnsi="Calibri" w:cs="David" w:hint="cs"/>
          <w:spacing w:val="0"/>
          <w:sz w:val="24"/>
          <w:szCs w:val="24"/>
          <w:rtl/>
        </w:rPr>
        <w:t xml:space="preserve">בית המשפט חזר על ההלכה שנקבעה בעניין </w:t>
      </w:r>
      <w:r w:rsidRPr="005E7F13">
        <w:rPr>
          <w:rFonts w:ascii="Calibri" w:eastAsia="Calibri" w:hAnsi="Calibri" w:cs="David" w:hint="cs"/>
          <w:b/>
          <w:bCs/>
          <w:spacing w:val="0"/>
          <w:sz w:val="24"/>
          <w:szCs w:val="24"/>
          <w:rtl/>
        </w:rPr>
        <w:t>רובינשטיין</w:t>
      </w:r>
      <w:r>
        <w:rPr>
          <w:rFonts w:ascii="Calibri" w:eastAsia="Calibri" w:hAnsi="Calibri" w:cs="David" w:hint="cs"/>
          <w:spacing w:val="0"/>
          <w:sz w:val="24"/>
          <w:szCs w:val="24"/>
          <w:rtl/>
        </w:rPr>
        <w:t xml:space="preserve"> לפני למעלה </w:t>
      </w:r>
      <w:r>
        <w:rPr>
          <w:rFonts w:ascii="Calibri" w:eastAsia="Calibri" w:hAnsi="Calibri" w:cs="David"/>
          <w:spacing w:val="0"/>
          <w:sz w:val="24"/>
          <w:szCs w:val="24"/>
          <w:rtl/>
        </w:rPr>
        <w:t>מ-25 שנים</w:t>
      </w:r>
      <w:r>
        <w:rPr>
          <w:rFonts w:ascii="Calibri" w:eastAsia="Calibri" w:hAnsi="Calibri" w:cs="David" w:hint="cs"/>
          <w:spacing w:val="0"/>
          <w:sz w:val="24"/>
          <w:szCs w:val="24"/>
          <w:rtl/>
        </w:rPr>
        <w:t>, ואשר ניתנה בהרכב מורחב של 11 שופטים (</w:t>
      </w:r>
      <w:r w:rsidRPr="003920CF">
        <w:rPr>
          <w:rFonts w:ascii="Calibri" w:eastAsia="Calibri" w:hAnsi="Calibri" w:cs="David"/>
          <w:spacing w:val="0"/>
          <w:sz w:val="24"/>
          <w:szCs w:val="24"/>
          <w:rtl/>
        </w:rPr>
        <w:t xml:space="preserve">בג"ץ 3267/97 </w:t>
      </w:r>
      <w:r w:rsidRPr="003920CF">
        <w:rPr>
          <w:rFonts w:ascii="Calibri" w:eastAsia="Calibri" w:hAnsi="Calibri" w:cs="David"/>
          <w:b/>
          <w:bCs/>
          <w:spacing w:val="0"/>
          <w:sz w:val="24"/>
          <w:szCs w:val="24"/>
          <w:rtl/>
        </w:rPr>
        <w:t>רובינשטיין נ' שר הביטחון</w:t>
      </w:r>
      <w:r w:rsidRPr="003920CF">
        <w:rPr>
          <w:rFonts w:ascii="Calibri" w:eastAsia="Calibri" w:hAnsi="Calibri" w:cs="David"/>
          <w:spacing w:val="0"/>
          <w:sz w:val="24"/>
          <w:szCs w:val="24"/>
          <w:rtl/>
        </w:rPr>
        <w:t>, פ"ד נב(5) 481 (1998)</w:t>
      </w:r>
      <w:r>
        <w:rPr>
          <w:rFonts w:ascii="Calibri" w:eastAsia="Calibri" w:hAnsi="Calibri" w:cs="David" w:hint="cs"/>
          <w:spacing w:val="0"/>
          <w:sz w:val="24"/>
          <w:szCs w:val="24"/>
          <w:rtl/>
        </w:rPr>
        <w:t xml:space="preserve">) </w:t>
      </w:r>
      <w:r>
        <w:rPr>
          <w:rFonts w:ascii="Calibri" w:eastAsia="Calibri" w:hAnsi="Calibri" w:cs="David"/>
          <w:spacing w:val="0"/>
          <w:sz w:val="24"/>
          <w:szCs w:val="24"/>
          <w:rtl/>
        </w:rPr>
        <w:t>–</w:t>
      </w:r>
      <w:r>
        <w:rPr>
          <w:rFonts w:ascii="Calibri" w:eastAsia="Calibri" w:hAnsi="Calibri" w:cs="David" w:hint="cs"/>
          <w:spacing w:val="0"/>
          <w:sz w:val="24"/>
          <w:szCs w:val="24"/>
          <w:rtl/>
        </w:rPr>
        <w:t xml:space="preserve"> שלפיה הסדר דחיית השירות של תלמידי הישיבות צריך להתקבל בכנסת, בחקיקה ראשית, </w:t>
      </w:r>
      <w:r w:rsidRPr="003134C5">
        <w:rPr>
          <w:rFonts w:ascii="Calibri" w:eastAsia="Calibri" w:hAnsi="Calibri" w:cs="David"/>
          <w:spacing w:val="0"/>
          <w:sz w:val="24"/>
          <w:szCs w:val="24"/>
          <w:rtl/>
        </w:rPr>
        <w:t>ולא בידי הרשות המבצעת.</w:t>
      </w:r>
      <w:r>
        <w:rPr>
          <w:rFonts w:ascii="Calibri" w:eastAsia="Calibri" w:hAnsi="Calibri" w:cs="David" w:hint="cs"/>
          <w:spacing w:val="0"/>
          <w:sz w:val="24"/>
          <w:szCs w:val="24"/>
          <w:rtl/>
        </w:rPr>
        <w:t xml:space="preserve"> בהתאם, נקבע כי סעיף 3 להחלטה 682, שהורה לרשויות הצבא שלא לאכוף את הוראות חוק שירות ביטחון באופן גורף על תלמידי הישיבות, התקבל בחוסר סמכות. </w:t>
      </w:r>
    </w:p>
    <w:p w:rsidR="00B266C4" w:rsidRDefault="00B266C4" w:rsidP="00B266C4">
      <w:pPr>
        <w:pStyle w:val="Ruller4"/>
        <w:rPr>
          <w:rFonts w:ascii="Calibri" w:eastAsia="Calibri" w:hAnsi="Calibri" w:cs="David"/>
          <w:spacing w:val="0"/>
          <w:sz w:val="24"/>
          <w:szCs w:val="24"/>
          <w:rtl/>
        </w:rPr>
      </w:pPr>
    </w:p>
    <w:p w:rsidR="00B266C4" w:rsidRDefault="00B266C4" w:rsidP="00B266C4">
      <w:pPr>
        <w:pStyle w:val="Ruller4"/>
        <w:rPr>
          <w:rFonts w:ascii="Calibri" w:eastAsia="Calibri" w:hAnsi="Calibri" w:cs="David"/>
          <w:spacing w:val="0"/>
          <w:sz w:val="24"/>
          <w:szCs w:val="24"/>
          <w:rtl/>
        </w:rPr>
      </w:pPr>
      <w:r>
        <w:rPr>
          <w:rFonts w:ascii="Calibri" w:eastAsia="Calibri" w:hAnsi="Calibri" w:cs="David" w:hint="cs"/>
          <w:spacing w:val="0"/>
          <w:sz w:val="24"/>
          <w:szCs w:val="24"/>
          <w:rtl/>
        </w:rPr>
        <w:t xml:space="preserve">בית המשפט קבע כי החלטת הממשלה הייתה פגומה גם לגופה, וזאת בין היתר מאחר </w:t>
      </w:r>
      <w:r w:rsidRPr="00CF09DD">
        <w:rPr>
          <w:rFonts w:ascii="Calibri" w:eastAsia="Calibri" w:hAnsi="Calibri" w:cs="David"/>
          <w:spacing w:val="0"/>
          <w:sz w:val="24"/>
          <w:szCs w:val="24"/>
          <w:rtl/>
        </w:rPr>
        <w:t xml:space="preserve">שבמסגרתה </w:t>
      </w:r>
      <w:r>
        <w:rPr>
          <w:rFonts w:ascii="Calibri" w:eastAsia="Calibri" w:hAnsi="Calibri" w:cs="David" w:hint="cs"/>
          <w:spacing w:val="0"/>
          <w:sz w:val="24"/>
          <w:szCs w:val="24"/>
          <w:rtl/>
        </w:rPr>
        <w:t>הורתה הממשלה</w:t>
      </w:r>
      <w:r w:rsidRPr="00CF09DD">
        <w:rPr>
          <w:rFonts w:ascii="Calibri" w:eastAsia="Calibri" w:hAnsi="Calibri" w:cs="David"/>
          <w:spacing w:val="0"/>
          <w:sz w:val="24"/>
          <w:szCs w:val="24"/>
          <w:rtl/>
        </w:rPr>
        <w:t xml:space="preserve"> לרשויות הצבא לנקוט באכיפה סלקטיבית פסולה</w:t>
      </w:r>
      <w:r>
        <w:rPr>
          <w:rFonts w:ascii="Calibri" w:eastAsia="Calibri" w:hAnsi="Calibri" w:cs="David" w:hint="cs"/>
          <w:spacing w:val="0"/>
          <w:sz w:val="24"/>
          <w:szCs w:val="24"/>
          <w:rtl/>
        </w:rPr>
        <w:t xml:space="preserve">. הודגש כי </w:t>
      </w:r>
      <w:r w:rsidRPr="00197D3F">
        <w:rPr>
          <w:rFonts w:ascii="Calibri" w:eastAsia="Calibri" w:hAnsi="Calibri" w:cs="David"/>
          <w:spacing w:val="0"/>
          <w:sz w:val="24"/>
          <w:szCs w:val="24"/>
          <w:rtl/>
        </w:rPr>
        <w:t>לאחר פקיעתו של פרק ג'1, הוראות חוק שירות ביטחון חלות באופן שווה הן על תלמידי הישיבות, הן על יתר המיועדים לשירות, ואין עוד עיגון בחוק להבחנה בין שתי הקבוצות.</w:t>
      </w:r>
      <w:r>
        <w:rPr>
          <w:rFonts w:ascii="Calibri" w:eastAsia="Calibri" w:hAnsi="Calibri" w:cs="David" w:hint="cs"/>
          <w:spacing w:val="0"/>
          <w:sz w:val="24"/>
          <w:szCs w:val="24"/>
          <w:rtl/>
        </w:rPr>
        <w:t xml:space="preserve"> למרות זאת, ביקשה הממשלה להבחין במישור אכיפת החוק בין פרטים על יסוד השתייכותם הקבוצתית. נקבע כי בכך פגעה הממשלה </w:t>
      </w:r>
      <w:r w:rsidRPr="00CF09DD">
        <w:rPr>
          <w:rFonts w:ascii="Calibri" w:eastAsia="Calibri" w:hAnsi="Calibri" w:cs="David"/>
          <w:spacing w:val="0"/>
          <w:sz w:val="24"/>
          <w:szCs w:val="24"/>
          <w:rtl/>
        </w:rPr>
        <w:t>פגיעה קשה בשלטון החוק, ובעיקרון ש</w:t>
      </w:r>
      <w:r>
        <w:rPr>
          <w:rFonts w:ascii="Calibri" w:eastAsia="Calibri" w:hAnsi="Calibri" w:cs="David"/>
          <w:spacing w:val="0"/>
          <w:sz w:val="24"/>
          <w:szCs w:val="24"/>
          <w:rtl/>
        </w:rPr>
        <w:t>לפיו כל הפרטים שווים בפני החוק</w:t>
      </w:r>
      <w:r>
        <w:rPr>
          <w:rFonts w:ascii="Calibri" w:eastAsia="Calibri" w:hAnsi="Calibri" w:cs="David" w:hint="cs"/>
          <w:spacing w:val="0"/>
          <w:sz w:val="24"/>
          <w:szCs w:val="24"/>
          <w:rtl/>
        </w:rPr>
        <w:t xml:space="preserve">. צוין כי </w:t>
      </w:r>
      <w:r w:rsidRPr="00CF09DD">
        <w:rPr>
          <w:rFonts w:ascii="Calibri" w:eastAsia="Calibri" w:hAnsi="Calibri" w:cs="David"/>
          <w:spacing w:val="0"/>
          <w:sz w:val="24"/>
          <w:szCs w:val="24"/>
          <w:rtl/>
        </w:rPr>
        <w:t xml:space="preserve">חומרתה של האכיפה הסלקטיבית מתעצמת כאשר מדובר באכיפת חובת הגיוס על הפרט: חובה </w:t>
      </w:r>
      <w:r w:rsidRPr="00CF09DD">
        <w:rPr>
          <w:rFonts w:ascii="Calibri" w:eastAsia="Calibri" w:hAnsi="Calibri" w:cs="David"/>
          <w:spacing w:val="0"/>
          <w:sz w:val="24"/>
          <w:szCs w:val="24"/>
          <w:rtl/>
        </w:rPr>
        <w:lastRenderedPageBreak/>
        <w:t>שמשמעותה הגבלה משמעותית על זכויות היסוד שלו ואשר עשויה לחייבו להעמיד בסכנה את חייו ואת שלמות גופו, בהגנה על ביטחון המדינה.</w:t>
      </w:r>
    </w:p>
    <w:p w:rsidR="00B266C4" w:rsidRDefault="00B266C4" w:rsidP="00B266C4">
      <w:pPr>
        <w:pStyle w:val="Ruller4"/>
        <w:rPr>
          <w:rFonts w:ascii="Calibri" w:eastAsia="Calibri" w:hAnsi="Calibri" w:cs="David"/>
          <w:spacing w:val="0"/>
          <w:sz w:val="24"/>
          <w:szCs w:val="24"/>
          <w:rtl/>
        </w:rPr>
      </w:pPr>
    </w:p>
    <w:p w:rsidR="00B266C4" w:rsidRDefault="00B266C4" w:rsidP="00B266C4">
      <w:pPr>
        <w:pStyle w:val="Ruller4"/>
        <w:rPr>
          <w:rFonts w:ascii="Calibri" w:eastAsia="Calibri" w:hAnsi="Calibri" w:cs="David"/>
          <w:spacing w:val="0"/>
          <w:sz w:val="24"/>
          <w:szCs w:val="24"/>
          <w:rtl/>
        </w:rPr>
      </w:pPr>
      <w:r>
        <w:rPr>
          <w:rFonts w:ascii="Calibri" w:eastAsia="Calibri" w:hAnsi="Calibri" w:cs="David" w:hint="cs"/>
          <w:spacing w:val="0"/>
          <w:sz w:val="24"/>
          <w:szCs w:val="24"/>
          <w:rtl/>
        </w:rPr>
        <w:t xml:space="preserve"> עוד קבע בית המשפט  כי טענת הממשלה שלפיה גם לאחר פקיעת החלטה 682 נתון לרשויות הצבא שיקול דעת ביחס </w:t>
      </w:r>
      <w:r w:rsidRPr="00EF503C">
        <w:rPr>
          <w:rFonts w:ascii="Calibri" w:eastAsia="Calibri" w:hAnsi="Calibri" w:cs="David"/>
          <w:spacing w:val="0"/>
          <w:sz w:val="24"/>
          <w:szCs w:val="24"/>
          <w:rtl/>
        </w:rPr>
        <w:t>לשאלה אילו קבוצות באוכלוסייה לגייס</w:t>
      </w:r>
      <w:r>
        <w:rPr>
          <w:rFonts w:ascii="Calibri" w:eastAsia="Calibri" w:hAnsi="Calibri" w:cs="David" w:hint="cs"/>
          <w:spacing w:val="0"/>
          <w:sz w:val="24"/>
          <w:szCs w:val="24"/>
          <w:rtl/>
        </w:rPr>
        <w:t xml:space="preserve">, חותרת תחת עצם קיומה של חובת הגיוס </w:t>
      </w:r>
      <w:r w:rsidRPr="00EF503C">
        <w:rPr>
          <w:rFonts w:ascii="Calibri" w:eastAsia="Calibri" w:hAnsi="Calibri" w:cs="David"/>
          <w:spacing w:val="0"/>
          <w:sz w:val="24"/>
          <w:szCs w:val="24"/>
          <w:rtl/>
        </w:rPr>
        <w:t>אשר חלה באורח שוויוני על אזרחי המדינה</w:t>
      </w:r>
      <w:r>
        <w:rPr>
          <w:rFonts w:ascii="Calibri" w:eastAsia="Calibri" w:hAnsi="Calibri" w:cs="David" w:hint="cs"/>
          <w:spacing w:val="0"/>
          <w:sz w:val="24"/>
          <w:szCs w:val="24"/>
          <w:rtl/>
        </w:rPr>
        <w:t xml:space="preserve">;  והיא אף </w:t>
      </w:r>
      <w:r w:rsidRPr="00EF503C">
        <w:rPr>
          <w:rFonts w:ascii="Calibri" w:eastAsia="Calibri" w:hAnsi="Calibri" w:cs="David"/>
          <w:spacing w:val="0"/>
          <w:sz w:val="24"/>
          <w:szCs w:val="24"/>
          <w:rtl/>
        </w:rPr>
        <w:t xml:space="preserve">עומדת בסתירה לחובתה של הרשות </w:t>
      </w:r>
      <w:proofErr w:type="spellStart"/>
      <w:r w:rsidRPr="00EF503C">
        <w:rPr>
          <w:rFonts w:ascii="Calibri" w:eastAsia="Calibri" w:hAnsi="Calibri" w:cs="David"/>
          <w:spacing w:val="0"/>
          <w:sz w:val="24"/>
          <w:szCs w:val="24"/>
          <w:rtl/>
        </w:rPr>
        <w:t>המינהלית</w:t>
      </w:r>
      <w:proofErr w:type="spellEnd"/>
      <w:r w:rsidRPr="00EF503C">
        <w:rPr>
          <w:rFonts w:ascii="Calibri" w:eastAsia="Calibri" w:hAnsi="Calibri" w:cs="David"/>
          <w:spacing w:val="0"/>
          <w:sz w:val="24"/>
          <w:szCs w:val="24"/>
          <w:rtl/>
        </w:rPr>
        <w:t xml:space="preserve"> להפעיל את שיקול דעתה באופן שוויוני</w:t>
      </w:r>
      <w:r>
        <w:rPr>
          <w:rFonts w:ascii="Calibri" w:eastAsia="Calibri" w:hAnsi="Calibri" w:cs="David" w:hint="cs"/>
          <w:spacing w:val="0"/>
          <w:sz w:val="24"/>
          <w:szCs w:val="24"/>
          <w:rtl/>
        </w:rPr>
        <w:t>.</w:t>
      </w:r>
    </w:p>
    <w:p w:rsidR="00B266C4" w:rsidRDefault="00B266C4" w:rsidP="00B266C4">
      <w:pPr>
        <w:pStyle w:val="Ruller4"/>
        <w:rPr>
          <w:rFonts w:ascii="Calibri" w:eastAsia="Calibri" w:hAnsi="Calibri" w:cs="David"/>
          <w:spacing w:val="0"/>
          <w:sz w:val="24"/>
          <w:szCs w:val="24"/>
          <w:rtl/>
        </w:rPr>
      </w:pPr>
    </w:p>
    <w:p w:rsidR="00B266C4" w:rsidRDefault="00B266C4" w:rsidP="00B266C4">
      <w:pPr>
        <w:pStyle w:val="Ruller4"/>
        <w:rPr>
          <w:rFonts w:ascii="Calibri" w:eastAsia="Calibri" w:hAnsi="Calibri" w:cs="David"/>
          <w:spacing w:val="0"/>
          <w:sz w:val="24"/>
          <w:szCs w:val="24"/>
          <w:rtl/>
        </w:rPr>
      </w:pPr>
      <w:r>
        <w:rPr>
          <w:rFonts w:ascii="Calibri" w:eastAsia="Calibri" w:hAnsi="Calibri" w:cs="David" w:hint="cs"/>
          <w:spacing w:val="0"/>
          <w:sz w:val="24"/>
          <w:szCs w:val="24"/>
          <w:rtl/>
        </w:rPr>
        <w:t xml:space="preserve">בנוסף לאמור, בית המשפט העליון קבע כי הקושי שבעמדת הממשלה מתחדד נוכח המלחמה המתמשכת נגד ארגוני טרור ברצועת עזה ובחזית הצפונית, בתקופה של למעלה מ-8 חודשים. הודגש כי העמדה העדכנית של מערכת הביטחון היא כי קיים צורך קונקרטי ודחוף בכוח אדם נוסף. בית המשפט העליון הבהיר כי </w:t>
      </w:r>
      <w:r w:rsidRPr="00B77A10">
        <w:rPr>
          <w:rFonts w:ascii="Calibri" w:eastAsia="Calibri" w:hAnsi="Calibri" w:cs="David"/>
          <w:spacing w:val="0"/>
          <w:sz w:val="24"/>
          <w:szCs w:val="24"/>
          <w:rtl/>
        </w:rPr>
        <w:t>בעיצומה של מלחמה קשה, מעמסת אי השוויון בנטל חריפה מתמיד – ומחייבת קידום פתרון בר קיימא לסוגיה זו.</w:t>
      </w:r>
    </w:p>
    <w:p w:rsidR="00B266C4" w:rsidRDefault="00B266C4" w:rsidP="00B266C4">
      <w:pPr>
        <w:pStyle w:val="Ruller4"/>
        <w:rPr>
          <w:rFonts w:ascii="Calibri" w:eastAsia="Calibri" w:hAnsi="Calibri" w:cs="David"/>
          <w:spacing w:val="0"/>
          <w:sz w:val="24"/>
          <w:szCs w:val="24"/>
          <w:rtl/>
        </w:rPr>
      </w:pPr>
    </w:p>
    <w:p w:rsidR="00B266C4" w:rsidRDefault="00B266C4" w:rsidP="00B266C4">
      <w:pPr>
        <w:pStyle w:val="Ruller4"/>
        <w:rPr>
          <w:rFonts w:ascii="Calibri" w:eastAsia="Calibri" w:hAnsi="Calibri" w:cs="David"/>
          <w:spacing w:val="0"/>
          <w:sz w:val="24"/>
          <w:szCs w:val="24"/>
          <w:rtl/>
        </w:rPr>
      </w:pPr>
      <w:r>
        <w:rPr>
          <w:rFonts w:ascii="Calibri" w:eastAsia="Calibri" w:hAnsi="Calibri" w:cs="David" w:hint="cs"/>
          <w:spacing w:val="0"/>
          <w:sz w:val="24"/>
          <w:szCs w:val="24"/>
          <w:rtl/>
        </w:rPr>
        <w:t xml:space="preserve">בית המשפט העליון הוסיף וקבע, כי פועל יוצא של המסקנה כי לא קיימת מסגרת נורמטיבית לפטור מגיוס עבור תלמידי הישיבות, הוא כי לא ניתן </w:t>
      </w:r>
      <w:r w:rsidRPr="001B2C7F">
        <w:rPr>
          <w:rFonts w:ascii="Calibri" w:eastAsia="Calibri" w:hAnsi="Calibri" w:cs="David"/>
          <w:spacing w:val="0"/>
          <w:sz w:val="24"/>
          <w:szCs w:val="24"/>
          <w:rtl/>
        </w:rPr>
        <w:t>להמשיך ולהעביר כספי תמיכות לישיבות גבוהות ולכוללים עבור תלמידים שלא קיבלו פטור או ששירותם הצבאי לא נדחה כדין.</w:t>
      </w:r>
      <w:r>
        <w:rPr>
          <w:rFonts w:ascii="Calibri" w:eastAsia="Calibri" w:hAnsi="Calibri" w:cs="David" w:hint="cs"/>
          <w:spacing w:val="0"/>
          <w:sz w:val="24"/>
          <w:szCs w:val="24"/>
          <w:rtl/>
        </w:rPr>
        <w:t xml:space="preserve"> זאת, נוכח הזיקה ההדוקה שבין מבחני התמיכה לבין מסגרת נורמטיבית שמאפשרת פטור מגיוס; ונוכח הוראות מבחני התמיכה עצמן, שקובעות כי תנאי סף להעברת תמיכה עבור תלמיד ישיבה הוא קיומו של פטור או דחיית שירות כדין. במישור הסעד, נקבע כי יש להורות על בטלות יחסית,</w:t>
      </w:r>
      <w:r w:rsidRPr="00AD3B9F">
        <w:rPr>
          <w:rtl/>
        </w:rPr>
        <w:t xml:space="preserve"> </w:t>
      </w:r>
      <w:r>
        <w:rPr>
          <w:rFonts w:ascii="Calibri" w:eastAsia="Calibri" w:hAnsi="Calibri" w:cs="David" w:hint="cs"/>
          <w:spacing w:val="0"/>
          <w:sz w:val="24"/>
          <w:szCs w:val="24"/>
          <w:rtl/>
        </w:rPr>
        <w:t>כך ש</w:t>
      </w:r>
      <w:r w:rsidRPr="00AD3B9F">
        <w:rPr>
          <w:rFonts w:ascii="Calibri" w:eastAsia="Calibri" w:hAnsi="Calibri" w:cs="David"/>
          <w:spacing w:val="0"/>
          <w:sz w:val="24"/>
          <w:szCs w:val="24"/>
          <w:rtl/>
        </w:rPr>
        <w:t>המועד שבו לא ניתן עוד להעביר את כספי התמיכות הוא מיום 1.4.2024 – מועד פקיעתה של החלטת ממשלה 682.</w:t>
      </w:r>
      <w:r>
        <w:rPr>
          <w:rFonts w:ascii="Calibri" w:eastAsia="Calibri" w:hAnsi="Calibri" w:cs="David" w:hint="cs"/>
          <w:spacing w:val="0"/>
          <w:sz w:val="24"/>
          <w:szCs w:val="24"/>
          <w:rtl/>
        </w:rPr>
        <w:t xml:space="preserve"> סעד זה מאזן בין הפגיעה שתיגרם למוסדות התורניים מצד אחד, ובין חומרת אי החוקיות בנסיבות העניין. </w:t>
      </w:r>
    </w:p>
    <w:p w:rsidR="00B266C4" w:rsidRDefault="00B266C4" w:rsidP="00B266C4">
      <w:pPr>
        <w:pStyle w:val="Ruller4"/>
        <w:rPr>
          <w:rFonts w:ascii="Calibri" w:eastAsia="Calibri" w:hAnsi="Calibri" w:cs="David"/>
          <w:spacing w:val="0"/>
          <w:sz w:val="24"/>
          <w:szCs w:val="24"/>
          <w:rtl/>
        </w:rPr>
      </w:pPr>
    </w:p>
    <w:p w:rsidR="00B266C4" w:rsidRDefault="00B266C4" w:rsidP="00B266C4">
      <w:pPr>
        <w:pStyle w:val="Ruller4"/>
        <w:rPr>
          <w:rFonts w:ascii="Calibri" w:eastAsia="Calibri" w:hAnsi="Calibri" w:cs="David"/>
          <w:spacing w:val="0"/>
          <w:sz w:val="24"/>
          <w:szCs w:val="24"/>
          <w:rtl/>
        </w:rPr>
      </w:pPr>
      <w:r>
        <w:rPr>
          <w:rFonts w:ascii="Calibri" w:eastAsia="Calibri" w:hAnsi="Calibri" w:cs="David" w:hint="cs"/>
          <w:spacing w:val="0"/>
          <w:sz w:val="24"/>
          <w:szCs w:val="24"/>
          <w:rtl/>
        </w:rPr>
        <w:t xml:space="preserve">בנוסף לאמור, בית המשפט הורה על בטלות </w:t>
      </w:r>
      <w:r w:rsidRPr="0093152E">
        <w:rPr>
          <w:rFonts w:ascii="Calibri" w:eastAsia="Calibri" w:hAnsi="Calibri" w:cs="David"/>
          <w:spacing w:val="0"/>
          <w:sz w:val="24"/>
          <w:szCs w:val="24"/>
          <w:rtl/>
        </w:rPr>
        <w:t>החלטה 1724 של הממשלה ה-37 "ייצוג נפרד לממשלה בעניין חוק הגיוס – מדיניות ממשלתית אחת" (</w:t>
      </w:r>
      <w:r>
        <w:rPr>
          <w:rFonts w:ascii="Calibri" w:eastAsia="Calibri" w:hAnsi="Calibri" w:cs="David" w:hint="cs"/>
          <w:spacing w:val="0"/>
          <w:sz w:val="24"/>
          <w:szCs w:val="24"/>
          <w:rtl/>
        </w:rPr>
        <w:t xml:space="preserve">30.4.2024), שביקשה לשנות את גבולות היתר הייצוג הנפרד שנתנה היועצת המשפטית לממשלה. </w:t>
      </w:r>
    </w:p>
    <w:p w:rsidR="00B266C4" w:rsidRDefault="00B266C4" w:rsidP="00B266C4">
      <w:pPr>
        <w:pStyle w:val="Ruller4"/>
        <w:rPr>
          <w:rFonts w:ascii="Calibri" w:eastAsia="Calibri" w:hAnsi="Calibri" w:cs="David"/>
          <w:spacing w:val="0"/>
          <w:sz w:val="24"/>
          <w:szCs w:val="24"/>
          <w:rtl/>
        </w:rPr>
      </w:pPr>
    </w:p>
    <w:p w:rsidR="00B266C4" w:rsidRDefault="00B266C4" w:rsidP="00B266C4">
      <w:pPr>
        <w:pStyle w:val="Ruller4"/>
        <w:rPr>
          <w:rFonts w:ascii="Calibri" w:eastAsia="Calibri" w:hAnsi="Calibri" w:cs="David"/>
          <w:spacing w:val="0"/>
          <w:sz w:val="24"/>
          <w:szCs w:val="24"/>
          <w:rtl/>
        </w:rPr>
      </w:pPr>
    </w:p>
    <w:p w:rsidR="00B266C4" w:rsidRDefault="00B266C4" w:rsidP="00B266C4">
      <w:pPr>
        <w:pStyle w:val="Ruller4"/>
        <w:rPr>
          <w:rFonts w:ascii="Calibri" w:eastAsia="Calibri" w:hAnsi="Calibri" w:cs="David"/>
          <w:spacing w:val="0"/>
          <w:sz w:val="24"/>
          <w:szCs w:val="24"/>
          <w:rtl/>
        </w:rPr>
      </w:pPr>
    </w:p>
    <w:p w:rsidR="00B266C4" w:rsidRDefault="00B266C4" w:rsidP="00B266C4">
      <w:pPr>
        <w:pStyle w:val="Ruller4"/>
        <w:rPr>
          <w:rFonts w:ascii="Calibri" w:eastAsia="Calibri" w:hAnsi="Calibri" w:cs="David"/>
          <w:spacing w:val="0"/>
          <w:sz w:val="24"/>
          <w:szCs w:val="24"/>
          <w:rtl/>
        </w:rPr>
      </w:pPr>
    </w:p>
    <w:p w:rsidR="00B266C4" w:rsidRDefault="00B266C4" w:rsidP="00B266C4">
      <w:pPr>
        <w:pStyle w:val="Ruller4"/>
        <w:rPr>
          <w:rFonts w:ascii="Calibri" w:eastAsia="Calibri" w:hAnsi="Calibri" w:cs="David"/>
          <w:spacing w:val="0"/>
          <w:sz w:val="24"/>
          <w:szCs w:val="24"/>
          <w:rtl/>
        </w:rPr>
      </w:pPr>
    </w:p>
    <w:p w:rsidR="00B266C4" w:rsidRDefault="00B266C4" w:rsidP="00B266C4">
      <w:pPr>
        <w:pStyle w:val="Ruller4"/>
        <w:rPr>
          <w:rFonts w:ascii="Calibri" w:eastAsia="Calibri" w:hAnsi="Calibri" w:cs="David"/>
          <w:spacing w:val="0"/>
          <w:sz w:val="24"/>
          <w:szCs w:val="24"/>
          <w:rtl/>
        </w:rPr>
      </w:pPr>
    </w:p>
    <w:p w:rsidR="00B266C4" w:rsidRDefault="00B266C4" w:rsidP="00B266C4">
      <w:pPr>
        <w:pStyle w:val="Ruller4"/>
        <w:rPr>
          <w:rFonts w:ascii="Calibri" w:eastAsia="Calibri" w:hAnsi="Calibri" w:cs="David"/>
          <w:spacing w:val="0"/>
          <w:sz w:val="24"/>
          <w:szCs w:val="24"/>
          <w:rtl/>
        </w:rPr>
      </w:pPr>
    </w:p>
    <w:p w:rsidR="002453CF" w:rsidRPr="00173D8B" w:rsidRDefault="00541C9E" w:rsidP="00173D8B">
      <w:pPr>
        <w:spacing w:after="120" w:line="360" w:lineRule="auto"/>
        <w:jc w:val="center"/>
        <w:rPr>
          <w:rFonts w:ascii="FrankRuehl" w:hAnsi="FrankRuehl" w:cs="FrankRuehl"/>
          <w:b/>
          <w:bCs/>
          <w:color w:val="002060"/>
          <w:sz w:val="26"/>
          <w:szCs w:val="26"/>
          <w:rtl/>
        </w:rPr>
      </w:pPr>
      <w:r w:rsidRPr="000071E5">
        <w:rPr>
          <w:rFonts w:ascii="FrankRuehl" w:hAnsi="FrankRuehl" w:cs="FrankRuehl" w:hint="cs"/>
          <w:b/>
          <w:bCs/>
          <w:color w:val="002060"/>
          <w:sz w:val="26"/>
          <w:szCs w:val="26"/>
          <w:rtl/>
        </w:rPr>
        <w:t xml:space="preserve">*** </w:t>
      </w:r>
      <w:r w:rsidRPr="000071E5">
        <w:rPr>
          <w:rFonts w:ascii="FrankRuehl" w:hAnsi="FrankRuehl" w:cs="FrankRuehl"/>
          <w:b/>
          <w:bCs/>
          <w:color w:val="002060"/>
          <w:sz w:val="26"/>
          <w:szCs w:val="26"/>
          <w:rtl/>
        </w:rPr>
        <w:t>התקציר אינו בא להחליף את פסק</w:t>
      </w:r>
      <w:r w:rsidRPr="000071E5">
        <w:rPr>
          <w:rFonts w:ascii="FrankRuehl" w:hAnsi="FrankRuehl" w:cs="FrankRuehl" w:hint="cs"/>
          <w:b/>
          <w:bCs/>
          <w:color w:val="002060"/>
          <w:sz w:val="26"/>
          <w:szCs w:val="26"/>
          <w:rtl/>
        </w:rPr>
        <w:t>-</w:t>
      </w:r>
      <w:r w:rsidRPr="000071E5">
        <w:rPr>
          <w:rFonts w:ascii="FrankRuehl" w:hAnsi="FrankRuehl" w:cs="FrankRuehl"/>
          <w:b/>
          <w:bCs/>
          <w:color w:val="002060"/>
          <w:sz w:val="26"/>
          <w:szCs w:val="26"/>
          <w:rtl/>
        </w:rPr>
        <w:t>הדין, הנוסח המחייב הוא זה של פסק-הדין המלא</w:t>
      </w:r>
      <w:r w:rsidRPr="000071E5">
        <w:rPr>
          <w:rFonts w:ascii="FrankRuehl" w:hAnsi="FrankRuehl" w:cs="FrankRuehl" w:hint="cs"/>
          <w:b/>
          <w:bCs/>
          <w:color w:val="002060"/>
          <w:sz w:val="26"/>
          <w:szCs w:val="26"/>
          <w:rtl/>
        </w:rPr>
        <w:t xml:space="preserve"> ***</w:t>
      </w:r>
    </w:p>
    <w:sectPr w:rsidR="002453CF" w:rsidRPr="00173D8B" w:rsidSect="00B16422">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A1" w:rsidRDefault="00730CA1" w:rsidP="00730CA1">
      <w:pPr>
        <w:spacing w:after="0" w:line="240" w:lineRule="auto"/>
      </w:pPr>
      <w:r>
        <w:separator/>
      </w:r>
    </w:p>
  </w:endnote>
  <w:endnote w:type="continuationSeparator" w:id="0">
    <w:p w:rsidR="00730CA1" w:rsidRDefault="00730CA1" w:rsidP="0073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9E" w:rsidRPr="003C61AF" w:rsidRDefault="00541C9E" w:rsidP="00541C9E">
    <w:pPr>
      <w:tabs>
        <w:tab w:val="center" w:pos="4153"/>
        <w:tab w:val="right" w:pos="8306"/>
      </w:tabs>
      <w:spacing w:after="0" w:line="240" w:lineRule="auto"/>
      <w:rPr>
        <w:rFonts w:ascii="Times New Roman" w:eastAsia="Times New Roman" w:hAnsi="Times New Roman" w:cs="FrankRuehl"/>
        <w:b/>
        <w:bCs/>
        <w:color w:val="000080"/>
        <w:spacing w:val="6"/>
        <w:sz w:val="24"/>
        <w:szCs w:val="24"/>
        <w:rtl/>
      </w:rPr>
    </w:pPr>
    <w:r w:rsidRPr="003C61AF">
      <w:rPr>
        <w:rFonts w:ascii="Times New Roman" w:eastAsia="Times New Roman" w:hAnsi="Times New Roman" w:cs="FrankRuehl"/>
        <w:b/>
        <w:bCs/>
        <w:color w:val="000080"/>
        <w:spacing w:val="6"/>
        <w:sz w:val="24"/>
        <w:szCs w:val="24"/>
        <w:rtl/>
      </w:rPr>
      <w:t>________________________________________________________________</w:t>
    </w:r>
  </w:p>
  <w:p w:rsidR="00541C9E" w:rsidRPr="003C61AF" w:rsidRDefault="00541C9E" w:rsidP="00541C9E">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Pr>
        <w:rFonts w:ascii="Times New Roman" w:eastAsia="Times New Roman" w:hAnsi="Times New Roman" w:cs="FrankRuehl" w:hint="cs"/>
        <w:b/>
        <w:bCs/>
        <w:color w:val="000080"/>
        <w:spacing w:val="6"/>
        <w:sz w:val="24"/>
        <w:szCs w:val="24"/>
        <w:rtl/>
      </w:rPr>
      <w:t xml:space="preserve">בית משפט העליון | רחוב דרך השופט מאיר שמגר 1 | </w:t>
    </w:r>
    <w:proofErr w:type="spellStart"/>
    <w:r>
      <w:rPr>
        <w:rFonts w:ascii="Times New Roman" w:eastAsia="Times New Roman" w:hAnsi="Times New Roman" w:cs="FrankRuehl" w:hint="cs"/>
        <w:b/>
        <w:bCs/>
        <w:color w:val="000080"/>
        <w:spacing w:val="6"/>
        <w:sz w:val="24"/>
        <w:szCs w:val="24"/>
        <w:rtl/>
      </w:rPr>
      <w:t>קרית</w:t>
    </w:r>
    <w:proofErr w:type="spellEnd"/>
    <w:r>
      <w:rPr>
        <w:rFonts w:ascii="Times New Roman" w:eastAsia="Times New Roman" w:hAnsi="Times New Roman" w:cs="FrankRuehl" w:hint="cs"/>
        <w:b/>
        <w:bCs/>
        <w:color w:val="000080"/>
        <w:spacing w:val="6"/>
        <w:sz w:val="24"/>
        <w:szCs w:val="24"/>
        <w:rtl/>
      </w:rPr>
      <w:t xml:space="preserve"> בן גוריון |</w:t>
    </w:r>
    <w:r w:rsidRPr="003C61AF">
      <w:rPr>
        <w:rFonts w:ascii="Times New Roman" w:eastAsia="Times New Roman" w:hAnsi="Times New Roman" w:cs="FrankRuehl" w:hint="cs"/>
        <w:b/>
        <w:bCs/>
        <w:color w:val="000080"/>
        <w:spacing w:val="6"/>
        <w:sz w:val="24"/>
        <w:szCs w:val="24"/>
        <w:rtl/>
      </w:rPr>
      <w:t xml:space="preserve"> ירושלים</w:t>
    </w:r>
  </w:p>
  <w:p w:rsidR="003C61AF" w:rsidRPr="00541C9E" w:rsidRDefault="00541C9E" w:rsidP="00541C9E">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Pr>
    </w:pPr>
    <w:r w:rsidRPr="003C61AF">
      <w:rPr>
        <w:rFonts w:ascii="Times New Roman" w:eastAsia="Times New Roman" w:hAnsi="Times New Roman" w:cs="FrankRuehl" w:hint="cs"/>
        <w:b/>
        <w:bCs/>
        <w:color w:val="000080"/>
        <w:spacing w:val="6"/>
        <w:sz w:val="24"/>
        <w:szCs w:val="24"/>
        <w:rtl/>
      </w:rPr>
      <w:t xml:space="preserve">טל: </w:t>
    </w:r>
    <w:r w:rsidRPr="003C61AF">
      <w:rPr>
        <w:rFonts w:ascii="Times New Roman" w:eastAsia="Times New Roman" w:hAnsi="Times New Roman" w:cs="FrankRuehl"/>
        <w:b/>
        <w:bCs/>
        <w:color w:val="000080"/>
        <w:spacing w:val="6"/>
        <w:sz w:val="24"/>
        <w:szCs w:val="24"/>
      </w:rPr>
      <w:t>074-7480412</w:t>
    </w:r>
    <w:r w:rsidRPr="003C61AF">
      <w:rPr>
        <w:rFonts w:ascii="Times New Roman" w:eastAsia="Times New Roman" w:hAnsi="Times New Roman" w:cs="FrankRuehl" w:hint="cs"/>
        <w:b/>
        <w:bCs/>
        <w:color w:val="000080"/>
        <w:spacing w:val="6"/>
        <w:sz w:val="24"/>
        <w:szCs w:val="24"/>
        <w:rtl/>
      </w:rPr>
      <w:t xml:space="preserve">           </w:t>
    </w:r>
    <w:r>
      <w:rPr>
        <w:rFonts w:ascii="Times New Roman" w:eastAsia="Times New Roman" w:hAnsi="Times New Roman" w:cs="FrankRuehl" w:hint="cs"/>
        <w:b/>
        <w:bCs/>
        <w:color w:val="000080"/>
        <w:spacing w:val="6"/>
        <w:sz w:val="24"/>
        <w:szCs w:val="24"/>
        <w:rtl/>
      </w:rPr>
      <w:t xml:space="preserve">     </w:t>
    </w:r>
    <w:r w:rsidRPr="003C61AF">
      <w:rPr>
        <w:rFonts w:ascii="Times New Roman" w:eastAsia="Times New Roman" w:hAnsi="Times New Roman" w:cs="FrankRuehl" w:hint="cs"/>
        <w:b/>
        <w:bCs/>
        <w:color w:val="000080"/>
        <w:spacing w:val="6"/>
        <w:sz w:val="24"/>
        <w:szCs w:val="24"/>
        <w:rtl/>
      </w:rPr>
      <w:t xml:space="preserve">   </w:t>
    </w:r>
    <w:r>
      <w:rPr>
        <w:rFonts w:ascii="Times New Roman" w:eastAsia="Times New Roman" w:hAnsi="Times New Roman" w:cs="FrankRuehl" w:hint="cs"/>
        <w:b/>
        <w:bCs/>
        <w:color w:val="000080"/>
        <w:spacing w:val="6"/>
        <w:sz w:val="24"/>
        <w:szCs w:val="24"/>
        <w:rtl/>
      </w:rPr>
      <w:t xml:space="preserve">           </w:t>
    </w:r>
    <w:r w:rsidRPr="003C61AF">
      <w:rPr>
        <w:rFonts w:ascii="Times New Roman" w:eastAsia="Times New Roman" w:hAnsi="Times New Roman" w:cs="FrankRuehl" w:hint="cs"/>
        <w:b/>
        <w:bCs/>
        <w:color w:val="000080"/>
        <w:spacing w:val="6"/>
        <w:sz w:val="24"/>
        <w:szCs w:val="24"/>
        <w:rtl/>
      </w:rPr>
      <w:t xml:space="preserve">  דוא"ל</w:t>
    </w:r>
    <w:r w:rsidRPr="003C61AF">
      <w:rPr>
        <w:rFonts w:ascii="Times New Roman" w:eastAsia="Times New Roman" w:hAnsi="Times New Roman" w:cs="FrankRuehl"/>
        <w:b/>
        <w:bCs/>
        <w:color w:val="000080"/>
        <w:spacing w:val="6"/>
        <w:sz w:val="24"/>
        <w:szCs w:val="24"/>
      </w:rPr>
      <w:t>:</w:t>
    </w:r>
    <w:r w:rsidRPr="003C61AF">
      <w:rPr>
        <w:rFonts w:ascii="Times New Roman" w:eastAsia="Times New Roman" w:hAnsi="Times New Roman" w:cs="FrankRuehl" w:hint="cs"/>
        <w:b/>
        <w:bCs/>
        <w:color w:val="000080"/>
        <w:spacing w:val="6"/>
        <w:sz w:val="24"/>
        <w:szCs w:val="24"/>
        <w:rtl/>
      </w:rPr>
      <w:t xml:space="preserve">  </w:t>
    </w:r>
    <w:hyperlink r:id="rId1" w:history="1">
      <w:r w:rsidRPr="003C61AF">
        <w:rPr>
          <w:rFonts w:ascii="Times New Roman" w:eastAsia="Times New Roman" w:hAnsi="Times New Roman" w:cs="FrankRuehl"/>
          <w:b/>
          <w:bCs/>
          <w:color w:val="0000FF"/>
          <w:spacing w:val="6"/>
          <w:sz w:val="24"/>
          <w:szCs w:val="24"/>
          <w:u w:val="single"/>
        </w:rPr>
        <w:t>Dover@court.gov.il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A1" w:rsidRDefault="00730CA1" w:rsidP="00730CA1">
      <w:pPr>
        <w:spacing w:after="0" w:line="240" w:lineRule="auto"/>
      </w:pPr>
      <w:r>
        <w:separator/>
      </w:r>
    </w:p>
  </w:footnote>
  <w:footnote w:type="continuationSeparator" w:id="0">
    <w:p w:rsidR="00730CA1" w:rsidRDefault="00730CA1" w:rsidP="00730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David"/>
        <w:sz w:val="20"/>
        <w:szCs w:val="24"/>
        <w:lang w:eastAsia="he-IL"/>
      </w:rPr>
    </w:pPr>
    <w:r w:rsidRPr="005253B2">
      <w:rPr>
        <w:rFonts w:ascii="Times New Roman" w:eastAsia="Times New Roman" w:hAnsi="Times New Roman" w:cs="David"/>
        <w:noProof/>
        <w:sz w:val="20"/>
        <w:szCs w:val="24"/>
      </w:rPr>
      <w:drawing>
        <wp:inline distT="0" distB="0" distL="0" distR="0">
          <wp:extent cx="295275" cy="348961"/>
          <wp:effectExtent l="0" t="0" r="0" b="0"/>
          <wp:docPr id="1" name="תמונה 2" descr="תיאור: 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תיאור: 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830" cy="351980"/>
                  </a:xfrm>
                  <a:prstGeom prst="rect">
                    <a:avLst/>
                  </a:prstGeom>
                  <a:noFill/>
                  <a:ln>
                    <a:noFill/>
                  </a:ln>
                </pic:spPr>
              </pic:pic>
            </a:graphicData>
          </a:graphic>
        </wp:inline>
      </w:drawing>
    </w:r>
    <w:r w:rsidRPr="005253B2">
      <w:rPr>
        <w:rFonts w:ascii="Century" w:eastAsia="Times New Roman" w:hAnsi="Century" w:cs="FrankRuehl" w:hint="cs"/>
        <w:noProof/>
        <w:spacing w:val="10"/>
        <w:sz w:val="20"/>
        <w:szCs w:val="28"/>
        <w:rtl/>
        <w:lang w:eastAsia="he-IL"/>
      </w:rPr>
      <w:t xml:space="preserve">                                            </w:t>
    </w:r>
  </w:p>
  <w:p w:rsidR="005253B2" w:rsidRPr="00B266C4"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4"/>
        <w:szCs w:val="24"/>
        <w:rtl/>
        <w:lang w:eastAsia="he-IL"/>
      </w:rPr>
    </w:pPr>
    <w:r w:rsidRPr="00B266C4">
      <w:rPr>
        <w:rFonts w:ascii="Times New Roman" w:eastAsia="Times New Roman" w:hAnsi="Times New Roman" w:cs="FrankRuehl" w:hint="cs"/>
        <w:b/>
        <w:bCs/>
        <w:color w:val="000080"/>
        <w:spacing w:val="6"/>
        <w:sz w:val="24"/>
        <w:szCs w:val="24"/>
        <w:rtl/>
        <w:lang w:eastAsia="he-IL"/>
      </w:rPr>
      <w:t>מערכת בתי המשפט</w:t>
    </w:r>
  </w:p>
  <w:p w:rsidR="007007D7" w:rsidRPr="00B266C4"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4"/>
        <w:szCs w:val="24"/>
        <w:lang w:eastAsia="he-IL"/>
      </w:rPr>
    </w:pPr>
    <w:r w:rsidRPr="00B266C4">
      <w:rPr>
        <w:rFonts w:ascii="Times New Roman" w:eastAsia="Times New Roman" w:hAnsi="Times New Roman" w:cs="FrankRuehl" w:hint="cs"/>
        <w:b/>
        <w:bCs/>
        <w:color w:val="000080"/>
        <w:spacing w:val="6"/>
        <w:sz w:val="24"/>
        <w:szCs w:val="24"/>
        <w:rtl/>
        <w:lang w:eastAsia="he-IL"/>
      </w:rPr>
      <w:t>דוברות והסברה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B27"/>
    <w:multiLevelType w:val="multilevel"/>
    <w:tmpl w:val="2EA02F4A"/>
    <w:lvl w:ilvl="0">
      <w:start w:val="1"/>
      <w:numFmt w:val="decimal"/>
      <w:lvlText w:val="%1."/>
      <w:lvlJc w:val="left"/>
      <w:pPr>
        <w:tabs>
          <w:tab w:val="num" w:pos="454"/>
        </w:tabs>
        <w:ind w:left="454" w:hanging="454"/>
      </w:pPr>
      <w:rPr>
        <w:rFonts w:hint="default"/>
        <w:bCs w:val="0"/>
        <w:iCs w:val="0"/>
        <w:szCs w:val="24"/>
      </w:rPr>
    </w:lvl>
    <w:lvl w:ilvl="1">
      <w:start w:val="1"/>
      <w:numFmt w:val="hebrew1"/>
      <w:lvlText w:val="%2."/>
      <w:lvlJc w:val="left"/>
      <w:pPr>
        <w:tabs>
          <w:tab w:val="num" w:pos="907"/>
        </w:tabs>
        <w:ind w:left="908" w:hanging="454"/>
      </w:pPr>
      <w:rPr>
        <w:rFonts w:cs="David" w:hint="cs"/>
        <w:bCs w:val="0"/>
        <w:iCs w:val="0"/>
        <w:szCs w:val="26"/>
      </w:rPr>
    </w:lvl>
    <w:lvl w:ilvl="2">
      <w:start w:val="1"/>
      <w:numFmt w:val="decimal"/>
      <w:lvlText w:val="(%3)"/>
      <w:lvlJc w:val="left"/>
      <w:pPr>
        <w:tabs>
          <w:tab w:val="num" w:pos="1361"/>
        </w:tabs>
        <w:ind w:left="1362" w:hanging="454"/>
      </w:pPr>
      <w:rPr>
        <w:rFonts w:ascii="Times New Roman" w:hAnsi="Times New Roman" w:cs="David" w:hint="default"/>
        <w:b w:val="0"/>
        <w:bCs w:val="0"/>
        <w:i w:val="0"/>
        <w:iCs w:val="0"/>
        <w:sz w:val="24"/>
        <w:szCs w:val="24"/>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CF"/>
    <w:rsid w:val="000011AE"/>
    <w:rsid w:val="00025761"/>
    <w:rsid w:val="000C4D75"/>
    <w:rsid w:val="00173D8B"/>
    <w:rsid w:val="001D42A7"/>
    <w:rsid w:val="002453CF"/>
    <w:rsid w:val="002C0E83"/>
    <w:rsid w:val="003921C3"/>
    <w:rsid w:val="003C61AF"/>
    <w:rsid w:val="003E6E39"/>
    <w:rsid w:val="003E7EB7"/>
    <w:rsid w:val="00426AA7"/>
    <w:rsid w:val="00515986"/>
    <w:rsid w:val="005253B2"/>
    <w:rsid w:val="00541C9E"/>
    <w:rsid w:val="00631744"/>
    <w:rsid w:val="00690B6F"/>
    <w:rsid w:val="006B7B96"/>
    <w:rsid w:val="006C3B1F"/>
    <w:rsid w:val="006F1E1F"/>
    <w:rsid w:val="007007D7"/>
    <w:rsid w:val="00711675"/>
    <w:rsid w:val="00730CA1"/>
    <w:rsid w:val="007B7899"/>
    <w:rsid w:val="00832AD7"/>
    <w:rsid w:val="008C02E0"/>
    <w:rsid w:val="00983123"/>
    <w:rsid w:val="009834AF"/>
    <w:rsid w:val="009E5C0E"/>
    <w:rsid w:val="00AD7644"/>
    <w:rsid w:val="00B1508B"/>
    <w:rsid w:val="00B16422"/>
    <w:rsid w:val="00B22AFC"/>
    <w:rsid w:val="00B266C4"/>
    <w:rsid w:val="00BA3143"/>
    <w:rsid w:val="00C22E08"/>
    <w:rsid w:val="00C37F37"/>
    <w:rsid w:val="00C50C55"/>
    <w:rsid w:val="00C529CC"/>
    <w:rsid w:val="00C842A7"/>
    <w:rsid w:val="00C85A27"/>
    <w:rsid w:val="00CA2D6A"/>
    <w:rsid w:val="00CB4940"/>
    <w:rsid w:val="00CD280B"/>
    <w:rsid w:val="00D11F77"/>
    <w:rsid w:val="00D205AB"/>
    <w:rsid w:val="00D43C0E"/>
    <w:rsid w:val="00D5319F"/>
    <w:rsid w:val="00E35DF3"/>
    <w:rsid w:val="00EB6609"/>
    <w:rsid w:val="00F46250"/>
    <w:rsid w:val="00FF55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04C4"/>
  <w15:chartTrackingRefBased/>
  <w15:docId w15:val="{73C43B57-6867-4F06-9DF1-55588D3D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AA7"/>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426AA7"/>
    <w:rPr>
      <w:rFonts w:ascii="Tahoma" w:hAnsi="Tahoma" w:cs="Tahoma"/>
      <w:sz w:val="18"/>
      <w:szCs w:val="18"/>
    </w:rPr>
  </w:style>
  <w:style w:type="character" w:styleId="Hyperlink">
    <w:name w:val="Hyperlink"/>
    <w:basedOn w:val="a0"/>
    <w:uiPriority w:val="99"/>
    <w:unhideWhenUsed/>
    <w:rsid w:val="00E35DF3"/>
    <w:rPr>
      <w:color w:val="0563C1" w:themeColor="hyperlink"/>
      <w:u w:val="single"/>
    </w:rPr>
  </w:style>
  <w:style w:type="paragraph" w:styleId="a5">
    <w:name w:val="header"/>
    <w:basedOn w:val="a"/>
    <w:link w:val="a6"/>
    <w:uiPriority w:val="99"/>
    <w:unhideWhenUsed/>
    <w:rsid w:val="00730CA1"/>
    <w:pPr>
      <w:tabs>
        <w:tab w:val="center" w:pos="4153"/>
        <w:tab w:val="right" w:pos="8306"/>
      </w:tabs>
      <w:spacing w:after="0" w:line="240" w:lineRule="auto"/>
    </w:pPr>
  </w:style>
  <w:style w:type="character" w:customStyle="1" w:styleId="a6">
    <w:name w:val="כותרת עליונה תו"/>
    <w:basedOn w:val="a0"/>
    <w:link w:val="a5"/>
    <w:uiPriority w:val="99"/>
    <w:rsid w:val="00730CA1"/>
  </w:style>
  <w:style w:type="paragraph" w:styleId="a7">
    <w:name w:val="footer"/>
    <w:basedOn w:val="a"/>
    <w:link w:val="a8"/>
    <w:uiPriority w:val="99"/>
    <w:unhideWhenUsed/>
    <w:rsid w:val="00730CA1"/>
    <w:pPr>
      <w:tabs>
        <w:tab w:val="center" w:pos="4153"/>
        <w:tab w:val="right" w:pos="8306"/>
      </w:tabs>
      <w:spacing w:after="0" w:line="240" w:lineRule="auto"/>
    </w:pPr>
  </w:style>
  <w:style w:type="character" w:customStyle="1" w:styleId="a8">
    <w:name w:val="כותרת תחתונה תו"/>
    <w:basedOn w:val="a0"/>
    <w:link w:val="a7"/>
    <w:uiPriority w:val="99"/>
    <w:rsid w:val="00730CA1"/>
  </w:style>
  <w:style w:type="paragraph" w:customStyle="1" w:styleId="Ruller4">
    <w:name w:val="Ruller4"/>
    <w:basedOn w:val="a"/>
    <w:link w:val="Ruller40"/>
    <w:qFormat/>
    <w:rsid w:val="00173D8B"/>
    <w:pPr>
      <w:tabs>
        <w:tab w:val="left" w:pos="800"/>
      </w:tabs>
      <w:overflowPunct w:val="0"/>
      <w:autoSpaceDE w:val="0"/>
      <w:autoSpaceDN w:val="0"/>
      <w:adjustRightInd w:val="0"/>
      <w:spacing w:after="0" w:line="360" w:lineRule="auto"/>
      <w:jc w:val="both"/>
      <w:textAlignment w:val="baseline"/>
    </w:pPr>
    <w:rPr>
      <w:rFonts w:ascii="Arial TUR" w:eastAsia="Times New Roman" w:hAnsi="Arial TUR" w:cs="FrankRuehl"/>
      <w:spacing w:val="10"/>
      <w:szCs w:val="28"/>
    </w:rPr>
  </w:style>
  <w:style w:type="character" w:customStyle="1" w:styleId="Ruller40">
    <w:name w:val="Ruller4 תו"/>
    <w:link w:val="Ruller4"/>
    <w:locked/>
    <w:rsid w:val="00173D8B"/>
    <w:rPr>
      <w:rFonts w:ascii="Arial TUR" w:eastAsia="Times New Roman" w:hAnsi="Arial TUR" w:cs="FrankRuehl"/>
      <w:spacing w:val="1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39060">
      <w:bodyDiv w:val="1"/>
      <w:marLeft w:val="0"/>
      <w:marRight w:val="0"/>
      <w:marTop w:val="0"/>
      <w:marBottom w:val="0"/>
      <w:divBdr>
        <w:top w:val="none" w:sz="0" w:space="0" w:color="auto"/>
        <w:left w:val="none" w:sz="0" w:space="0" w:color="auto"/>
        <w:bottom w:val="none" w:sz="0" w:space="0" w:color="auto"/>
        <w:right w:val="none" w:sz="0" w:space="0" w:color="auto"/>
      </w:divBdr>
    </w:div>
    <w:div w:id="1171139320">
      <w:bodyDiv w:val="1"/>
      <w:marLeft w:val="0"/>
      <w:marRight w:val="0"/>
      <w:marTop w:val="0"/>
      <w:marBottom w:val="0"/>
      <w:divBdr>
        <w:top w:val="none" w:sz="0" w:space="0" w:color="auto"/>
        <w:left w:val="none" w:sz="0" w:space="0" w:color="auto"/>
        <w:bottom w:val="none" w:sz="0" w:space="0" w:color="auto"/>
        <w:right w:val="none" w:sz="0" w:space="0" w:color="auto"/>
      </w:divBdr>
    </w:div>
    <w:div w:id="1552304460">
      <w:bodyDiv w:val="1"/>
      <w:marLeft w:val="0"/>
      <w:marRight w:val="0"/>
      <w:marTop w:val="0"/>
      <w:marBottom w:val="0"/>
      <w:divBdr>
        <w:top w:val="none" w:sz="0" w:space="0" w:color="auto"/>
        <w:left w:val="none" w:sz="0" w:space="0" w:color="auto"/>
        <w:bottom w:val="none" w:sz="0" w:space="0" w:color="auto"/>
        <w:right w:val="none" w:sz="0" w:space="0" w:color="auto"/>
      </w:divBdr>
    </w:div>
    <w:div w:id="206425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over@court.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SixthEditionOfficeOnline.xsl"/>
</file>

<file path=customXml/itemProps1.xml><?xml version="1.0" encoding="utf-8"?>
<ds:datastoreItem xmlns:ds="http://schemas.openxmlformats.org/officeDocument/2006/customXml" ds:itemID="{B2EB587A-60B0-42E2-8446-D8E453A6611D}">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3762</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court</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נירית לזימי</dc:creator>
  <cp:keywords/>
  <dc:description/>
  <cp:lastModifiedBy>שני קמחי נידם</cp:lastModifiedBy>
  <cp:revision>2</cp:revision>
  <cp:lastPrinted>2017-11-13T12:38:00Z</cp:lastPrinted>
  <dcterms:created xsi:type="dcterms:W3CDTF">2024-06-25T06:45:00Z</dcterms:created>
  <dcterms:modified xsi:type="dcterms:W3CDTF">2024-06-25T06:45:00Z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Eng">
    <vt:lpwstr>08 במאי 2024</vt:lpwstr>
  </property>
  <property fmtid="{D5CDD505-2E9C-101B-9397-08002B2CF9AE}" pid="3" name="DocDateHeb">
    <vt:lpwstr>ל' בניסן תשפ"ד</vt:lpwstr>
  </property>
  <property fmtid="{D5CDD505-2E9C-101B-9397-08002B2CF9AE}" pid="4" name="DocNumber">
    <vt:lpwstr>4700-1039-2024-003414</vt:lpwstr>
  </property>
  <property fmtid="{D5CDD505-2E9C-101B-9397-08002B2CF9AE}" pid="5" name="DocRecipientsName">
    <vt:lpwstr/>
  </property>
  <property fmtid="{D5CDD505-2E9C-101B-9397-08002B2CF9AE}" pid="6" name="DocToName">
    <vt:lpwstr/>
  </property>
  <property fmtid="{D5CDD505-2E9C-101B-9397-08002B2CF9AE}" pid="7" name="DocObjectName">
    <vt:lpwstr>תקציר בג"ץ 3401/24 פרס ישראל</vt:lpwstr>
  </property>
</Properties>
</file>