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8543" w:type="dxa"/>
        <w:tblInd w:w="166" w:type="dxa"/>
        <w:tblLook w:val="04A0" w:firstRow="1" w:lastRow="0" w:firstColumn="1" w:lastColumn="0" w:noHBand="0" w:noVBand="1"/>
      </w:tblPr>
      <w:tblGrid>
        <w:gridCol w:w="4638"/>
        <w:gridCol w:w="3905"/>
      </w:tblGrid>
      <w:tr w:rsidR="0073763B" w:rsidRPr="005336A4" w14:paraId="72A8DAC7" w14:textId="77777777" w:rsidTr="003473F4">
        <w:tc>
          <w:tcPr>
            <w:tcW w:w="4240" w:type="dxa"/>
            <w:shd w:val="clear" w:color="auto" w:fill="auto"/>
          </w:tcPr>
          <w:p w14:paraId="12823B13" w14:textId="2FCB871D" w:rsidR="0073763B" w:rsidRPr="005336A4" w:rsidRDefault="00A34C3C" w:rsidP="00E329BC">
            <w:pPr>
              <w:pStyle w:val="af2"/>
              <w:keepLines/>
              <w:bidi/>
              <w:jc w:val="left"/>
              <w:rPr>
                <w:b/>
                <w:bCs/>
                <w:rtl/>
              </w:rPr>
            </w:pPr>
            <w:r w:rsidRPr="005336A4">
              <w:rPr>
                <w:rFonts w:eastAsia="David"/>
                <w:bCs/>
                <w:rtl/>
              </w:rPr>
              <w:t>בבית המשפט המחוזי בירושלים</w:t>
            </w:r>
            <w:r w:rsidRPr="005336A4">
              <w:rPr>
                <w:rFonts w:eastAsia="David"/>
                <w:bCs/>
                <w:rtl/>
              </w:rPr>
              <w:tab/>
            </w:r>
          </w:p>
        </w:tc>
        <w:tc>
          <w:tcPr>
            <w:tcW w:w="4303" w:type="dxa"/>
            <w:shd w:val="clear" w:color="auto" w:fill="auto"/>
          </w:tcPr>
          <w:p w14:paraId="29210425" w14:textId="74FF5537" w:rsidR="00A34C3C" w:rsidRPr="005336A4" w:rsidRDefault="0015621B" w:rsidP="00E329BC">
            <w:pPr>
              <w:keepNext/>
              <w:keepLines/>
              <w:widowControl w:val="0"/>
              <w:spacing w:after="0"/>
              <w:jc w:val="center"/>
              <w:rPr>
                <w:rFonts w:eastAsia="David" w:cs="David"/>
                <w:bCs/>
                <w:szCs w:val="24"/>
              </w:rPr>
            </w:pPr>
            <w:r w:rsidRPr="005336A4">
              <w:rPr>
                <w:rFonts w:eastAsia="David" w:cs="David"/>
                <w:bCs/>
                <w:szCs w:val="24"/>
                <w:rtl/>
              </w:rPr>
              <w:t xml:space="preserve">                                 </w:t>
            </w:r>
            <w:proofErr w:type="spellStart"/>
            <w:r w:rsidR="00DF31CD" w:rsidRPr="005336A4">
              <w:rPr>
                <w:rFonts w:eastAsia="David" w:cs="David"/>
                <w:bCs/>
                <w:szCs w:val="24"/>
                <w:rtl/>
              </w:rPr>
              <w:t>עת"מ</w:t>
            </w:r>
            <w:proofErr w:type="spellEnd"/>
            <w:r w:rsidR="00DF31CD" w:rsidRPr="005336A4">
              <w:rPr>
                <w:rFonts w:eastAsia="David" w:cs="David"/>
                <w:bCs/>
                <w:szCs w:val="24"/>
                <w:rtl/>
              </w:rPr>
              <w:t xml:space="preserve"> </w:t>
            </w:r>
            <w:r w:rsidR="000E3358" w:rsidRPr="005336A4">
              <w:rPr>
                <w:rFonts w:eastAsia="David" w:cs="David"/>
                <w:bCs/>
                <w:szCs w:val="24"/>
                <w:rtl/>
              </w:rPr>
              <w:t>___________</w:t>
            </w:r>
          </w:p>
        </w:tc>
      </w:tr>
      <w:tr w:rsidR="0073763B" w:rsidRPr="005336A4" w14:paraId="358DBDCE" w14:textId="77777777" w:rsidTr="003473F4">
        <w:tc>
          <w:tcPr>
            <w:tcW w:w="4240" w:type="dxa"/>
            <w:shd w:val="clear" w:color="auto" w:fill="auto"/>
          </w:tcPr>
          <w:p w14:paraId="52DDEE3E" w14:textId="77777777" w:rsidR="0073763B" w:rsidRPr="005336A4" w:rsidRDefault="00A34C3C" w:rsidP="00E329BC">
            <w:pPr>
              <w:keepNext/>
              <w:keepLines/>
              <w:widowControl w:val="0"/>
              <w:rPr>
                <w:rFonts w:eastAsia="David" w:cs="David"/>
                <w:bCs/>
                <w:color w:val="000000"/>
                <w:szCs w:val="24"/>
                <w:u w:val="single"/>
                <w:rtl/>
              </w:rPr>
            </w:pPr>
            <w:r w:rsidRPr="005336A4">
              <w:rPr>
                <w:rFonts w:eastAsia="David" w:cs="David"/>
                <w:bCs/>
                <w:color w:val="000000"/>
                <w:szCs w:val="24"/>
                <w:u w:val="single"/>
                <w:rtl/>
              </w:rPr>
              <w:t>בשבתו כבית משפט לעניינים מנהליים</w:t>
            </w:r>
          </w:p>
        </w:tc>
        <w:tc>
          <w:tcPr>
            <w:tcW w:w="4303" w:type="dxa"/>
            <w:shd w:val="clear" w:color="auto" w:fill="auto"/>
          </w:tcPr>
          <w:p w14:paraId="2709945F" w14:textId="77777777" w:rsidR="0073763B" w:rsidRPr="005336A4" w:rsidRDefault="0073763B" w:rsidP="00E329BC">
            <w:pPr>
              <w:pStyle w:val="af2"/>
              <w:keepLines/>
              <w:rPr>
                <w:b/>
                <w:bCs/>
                <w:u w:val="single"/>
                <w:rtl/>
              </w:rPr>
            </w:pPr>
          </w:p>
        </w:tc>
      </w:tr>
    </w:tbl>
    <w:p w14:paraId="1ED1B175" w14:textId="6D9197D0" w:rsidR="000E3358" w:rsidRPr="005336A4" w:rsidRDefault="000E3358" w:rsidP="00E329BC">
      <w:pPr>
        <w:keepNext/>
        <w:keepLines/>
        <w:spacing w:after="0"/>
        <w:jc w:val="center"/>
        <w:rPr>
          <w:rFonts w:cs="David"/>
          <w:b/>
          <w:bCs/>
          <w:sz w:val="36"/>
          <w:szCs w:val="36"/>
          <w:u w:val="single"/>
          <w:rtl/>
        </w:rPr>
      </w:pPr>
      <w:r w:rsidRPr="005336A4">
        <w:rPr>
          <w:rFonts w:cs="David"/>
          <w:b/>
          <w:bCs/>
          <w:sz w:val="36"/>
          <w:szCs w:val="36"/>
          <w:u w:val="single"/>
          <w:rtl/>
        </w:rPr>
        <w:t>עתירה מנהלית</w:t>
      </w:r>
    </w:p>
    <w:p w14:paraId="33F54F4D" w14:textId="77777777" w:rsidR="000E3358" w:rsidRPr="005336A4" w:rsidRDefault="000E3358" w:rsidP="00E329BC">
      <w:pPr>
        <w:keepNext/>
        <w:keepLines/>
        <w:spacing w:after="0"/>
        <w:jc w:val="center"/>
        <w:rPr>
          <w:rFonts w:cs="David"/>
          <w:b/>
          <w:bCs/>
          <w:sz w:val="36"/>
          <w:szCs w:val="36"/>
          <w:u w:val="single"/>
          <w:rtl/>
        </w:rPr>
      </w:pPr>
    </w:p>
    <w:tbl>
      <w:tblPr>
        <w:bidiVisual/>
        <w:tblW w:w="8507" w:type="dxa"/>
        <w:tblInd w:w="478" w:type="dxa"/>
        <w:tblLayout w:type="fixed"/>
        <w:tblLook w:val="04A0" w:firstRow="1" w:lastRow="0" w:firstColumn="1" w:lastColumn="0" w:noHBand="0" w:noVBand="1"/>
      </w:tblPr>
      <w:tblGrid>
        <w:gridCol w:w="1133"/>
        <w:gridCol w:w="5953"/>
        <w:gridCol w:w="1421"/>
      </w:tblGrid>
      <w:tr w:rsidR="007F1EF2" w:rsidRPr="005336A4" w14:paraId="22FC4001" w14:textId="77777777" w:rsidTr="00B12BEC">
        <w:tc>
          <w:tcPr>
            <w:tcW w:w="1133" w:type="dxa"/>
            <w:shd w:val="clear" w:color="auto" w:fill="auto"/>
          </w:tcPr>
          <w:p w14:paraId="7C23721A" w14:textId="77777777" w:rsidR="007F1EF2" w:rsidRPr="005336A4" w:rsidRDefault="004D3EA0" w:rsidP="00E329BC">
            <w:pPr>
              <w:keepNext/>
              <w:keepLines/>
              <w:spacing w:after="0" w:line="240" w:lineRule="auto"/>
              <w:rPr>
                <w:rFonts w:cs="David"/>
                <w:b/>
                <w:bCs/>
                <w:szCs w:val="24"/>
              </w:rPr>
            </w:pPr>
            <w:r w:rsidRPr="005336A4">
              <w:rPr>
                <w:rFonts w:cs="David"/>
                <w:b/>
                <w:bCs/>
                <w:szCs w:val="24"/>
                <w:rtl/>
              </w:rPr>
              <w:t>בעניין שבין:</w:t>
            </w:r>
          </w:p>
        </w:tc>
        <w:tc>
          <w:tcPr>
            <w:tcW w:w="5953" w:type="dxa"/>
            <w:shd w:val="clear" w:color="auto" w:fill="auto"/>
          </w:tcPr>
          <w:p w14:paraId="76DD4096" w14:textId="77777777" w:rsidR="007F1EF2" w:rsidRPr="005336A4" w:rsidRDefault="00D46FA1" w:rsidP="00E329BC">
            <w:pPr>
              <w:keepNext/>
              <w:keepLines/>
              <w:spacing w:after="0" w:line="240" w:lineRule="auto"/>
              <w:ind w:right="175"/>
              <w:jc w:val="both"/>
              <w:rPr>
                <w:rFonts w:cs="David"/>
                <w:b/>
                <w:bCs/>
                <w:szCs w:val="24"/>
                <w:rtl/>
              </w:rPr>
            </w:pPr>
            <w:r w:rsidRPr="005336A4">
              <w:rPr>
                <w:rFonts w:cs="David"/>
                <w:b/>
                <w:bCs/>
                <w:szCs w:val="24"/>
                <w:rtl/>
              </w:rPr>
              <w:t>התנועה למען איכות השלטון בישראל</w:t>
            </w:r>
            <w:r w:rsidR="00D86023" w:rsidRPr="005336A4">
              <w:rPr>
                <w:rFonts w:cs="David"/>
                <w:b/>
                <w:bCs/>
                <w:szCs w:val="24"/>
                <w:rtl/>
              </w:rPr>
              <w:t>,</w:t>
            </w:r>
            <w:r w:rsidRPr="005336A4">
              <w:rPr>
                <w:rFonts w:cs="David"/>
                <w:b/>
                <w:bCs/>
                <w:szCs w:val="24"/>
                <w:rtl/>
              </w:rPr>
              <w:t xml:space="preserve"> ע"ר 580178697</w:t>
            </w:r>
          </w:p>
        </w:tc>
        <w:tc>
          <w:tcPr>
            <w:tcW w:w="1421" w:type="dxa"/>
            <w:shd w:val="clear" w:color="auto" w:fill="auto"/>
          </w:tcPr>
          <w:p w14:paraId="21039F20" w14:textId="77777777" w:rsidR="007F1EF2" w:rsidRPr="005336A4" w:rsidRDefault="007F1EF2" w:rsidP="00E329BC">
            <w:pPr>
              <w:keepNext/>
              <w:keepLines/>
              <w:spacing w:after="0" w:line="240" w:lineRule="auto"/>
              <w:ind w:left="360"/>
              <w:rPr>
                <w:rFonts w:cs="David"/>
                <w:b/>
                <w:bCs/>
                <w:szCs w:val="24"/>
                <w:rtl/>
              </w:rPr>
            </w:pPr>
          </w:p>
        </w:tc>
      </w:tr>
      <w:tr w:rsidR="00EF6CE5" w:rsidRPr="005336A4" w14:paraId="1DECEDC6" w14:textId="77777777" w:rsidTr="00B12BEC">
        <w:tc>
          <w:tcPr>
            <w:tcW w:w="1133" w:type="dxa"/>
            <w:shd w:val="clear" w:color="auto" w:fill="auto"/>
          </w:tcPr>
          <w:p w14:paraId="423034BD" w14:textId="77777777" w:rsidR="00EF6CE5" w:rsidRPr="005336A4" w:rsidRDefault="00EF6CE5" w:rsidP="00E329BC">
            <w:pPr>
              <w:keepNext/>
              <w:keepLines/>
              <w:spacing w:after="0" w:line="240" w:lineRule="auto"/>
              <w:rPr>
                <w:rFonts w:cs="David"/>
                <w:b/>
                <w:bCs/>
                <w:szCs w:val="24"/>
                <w:rtl/>
              </w:rPr>
            </w:pPr>
          </w:p>
        </w:tc>
        <w:tc>
          <w:tcPr>
            <w:tcW w:w="5953" w:type="dxa"/>
            <w:shd w:val="clear" w:color="auto" w:fill="auto"/>
          </w:tcPr>
          <w:p w14:paraId="6FD4106E" w14:textId="1F3FE44F" w:rsidR="00EF6CE5" w:rsidRPr="005336A4" w:rsidRDefault="00F4241A" w:rsidP="00E329BC">
            <w:pPr>
              <w:keepNext/>
              <w:keepLines/>
              <w:tabs>
                <w:tab w:val="left" w:pos="7244"/>
              </w:tabs>
              <w:overflowPunct w:val="0"/>
              <w:autoSpaceDE w:val="0"/>
              <w:autoSpaceDN w:val="0"/>
              <w:adjustRightInd w:val="0"/>
              <w:spacing w:after="0" w:line="240" w:lineRule="auto"/>
              <w:jc w:val="both"/>
              <w:textAlignment w:val="baseline"/>
              <w:outlineLvl w:val="4"/>
              <w:rPr>
                <w:rFonts w:cs="David"/>
                <w:szCs w:val="24"/>
                <w:rtl/>
              </w:rPr>
            </w:pPr>
            <w:r w:rsidRPr="005336A4">
              <w:rPr>
                <w:rFonts w:cs="David"/>
                <w:szCs w:val="24"/>
                <w:rtl/>
              </w:rPr>
              <w:t xml:space="preserve">ע"י ב"כ עוה"ד </w:t>
            </w:r>
            <w:r w:rsidRPr="005336A4">
              <w:rPr>
                <w:rFonts w:cs="David"/>
                <w:b/>
                <w:bCs/>
                <w:szCs w:val="24"/>
                <w:rtl/>
              </w:rPr>
              <w:t>אליעד שרגא</w:t>
            </w:r>
            <w:r w:rsidRPr="005336A4">
              <w:rPr>
                <w:rFonts w:cs="David"/>
                <w:szCs w:val="24"/>
                <w:rtl/>
              </w:rPr>
              <w:t xml:space="preserve"> ו/או </w:t>
            </w:r>
            <w:r w:rsidRPr="005336A4">
              <w:rPr>
                <w:rFonts w:cs="David"/>
                <w:b/>
                <w:bCs/>
                <w:szCs w:val="24"/>
                <w:rtl/>
              </w:rPr>
              <w:t xml:space="preserve">תומר נאור </w:t>
            </w:r>
            <w:r w:rsidRPr="005336A4">
              <w:rPr>
                <w:rFonts w:cs="David"/>
                <w:szCs w:val="24"/>
                <w:rtl/>
              </w:rPr>
              <w:t xml:space="preserve">ו/או </w:t>
            </w:r>
            <w:r w:rsidRPr="005336A4">
              <w:rPr>
                <w:rFonts w:cs="David"/>
                <w:b/>
                <w:bCs/>
                <w:szCs w:val="24"/>
                <w:rtl/>
              </w:rPr>
              <w:t xml:space="preserve">אריאל ברזילי </w:t>
            </w:r>
            <w:r w:rsidRPr="005336A4">
              <w:rPr>
                <w:rFonts w:eastAsia="Times New Roman" w:cs="David"/>
                <w:szCs w:val="24"/>
                <w:rtl/>
              </w:rPr>
              <w:t xml:space="preserve">ו/או </w:t>
            </w:r>
            <w:proofErr w:type="spellStart"/>
            <w:r w:rsidR="0064651E" w:rsidRPr="005336A4">
              <w:rPr>
                <w:rFonts w:eastAsia="Times New Roman" w:cs="David"/>
                <w:szCs w:val="24"/>
                <w:rtl/>
              </w:rPr>
              <w:t>ו/או</w:t>
            </w:r>
            <w:proofErr w:type="spellEnd"/>
            <w:r w:rsidR="0064651E" w:rsidRPr="005336A4">
              <w:rPr>
                <w:rFonts w:eastAsia="Times New Roman" w:cs="David"/>
                <w:szCs w:val="24"/>
                <w:rtl/>
              </w:rPr>
              <w:t xml:space="preserve"> </w:t>
            </w:r>
            <w:r w:rsidR="0064651E" w:rsidRPr="005336A4">
              <w:rPr>
                <w:rFonts w:eastAsia="Times New Roman" w:cs="David"/>
                <w:b/>
                <w:bCs/>
                <w:szCs w:val="24"/>
                <w:rtl/>
              </w:rPr>
              <w:t>רחל אל-שי</w:t>
            </w:r>
            <w:r w:rsidR="000E3358" w:rsidRPr="005336A4">
              <w:rPr>
                <w:rFonts w:cs="David"/>
                <w:b/>
                <w:bCs/>
                <w:szCs w:val="24"/>
                <w:rtl/>
              </w:rPr>
              <w:t xml:space="preserve"> רוזנפלד</w:t>
            </w:r>
            <w:r w:rsidRPr="005336A4">
              <w:rPr>
                <w:rFonts w:cs="David"/>
                <w:b/>
                <w:bCs/>
                <w:szCs w:val="24"/>
                <w:rtl/>
              </w:rPr>
              <w:t xml:space="preserve"> </w:t>
            </w:r>
            <w:r w:rsidRPr="005336A4">
              <w:rPr>
                <w:rFonts w:cs="David"/>
                <w:szCs w:val="24"/>
                <w:rtl/>
              </w:rPr>
              <w:t xml:space="preserve">ו/או </w:t>
            </w:r>
            <w:r w:rsidR="000E3358" w:rsidRPr="005336A4">
              <w:rPr>
                <w:rFonts w:cs="David"/>
                <w:b/>
                <w:bCs/>
                <w:szCs w:val="24"/>
                <w:rtl/>
              </w:rPr>
              <w:t>רותם בבלי דביר</w:t>
            </w:r>
            <w:r w:rsidR="002C13D1" w:rsidRPr="005336A4">
              <w:rPr>
                <w:rFonts w:cs="David"/>
                <w:b/>
                <w:bCs/>
                <w:szCs w:val="24"/>
                <w:rtl/>
              </w:rPr>
              <w:t xml:space="preserve"> </w:t>
            </w:r>
            <w:r w:rsidR="002C13D1" w:rsidRPr="005336A4">
              <w:rPr>
                <w:rFonts w:cs="David"/>
                <w:szCs w:val="24"/>
                <w:rtl/>
              </w:rPr>
              <w:t xml:space="preserve">ו/או </w:t>
            </w:r>
            <w:r w:rsidR="000E3358" w:rsidRPr="005336A4">
              <w:rPr>
                <w:rFonts w:cs="David"/>
                <w:b/>
                <w:bCs/>
                <w:szCs w:val="24"/>
                <w:rtl/>
              </w:rPr>
              <w:t xml:space="preserve">תמר באום </w:t>
            </w:r>
            <w:r w:rsidR="000E3358" w:rsidRPr="005336A4">
              <w:rPr>
                <w:rFonts w:cs="David"/>
                <w:szCs w:val="24"/>
                <w:rtl/>
              </w:rPr>
              <w:t>ו/או</w:t>
            </w:r>
            <w:r w:rsidR="000E3358" w:rsidRPr="005336A4">
              <w:rPr>
                <w:rFonts w:cs="David"/>
                <w:b/>
                <w:bCs/>
                <w:szCs w:val="24"/>
                <w:rtl/>
              </w:rPr>
              <w:t xml:space="preserve"> אורי הס </w:t>
            </w:r>
            <w:r w:rsidR="000E3358" w:rsidRPr="005336A4">
              <w:rPr>
                <w:rFonts w:cs="David"/>
                <w:szCs w:val="24"/>
                <w:rtl/>
              </w:rPr>
              <w:t>ו/או</w:t>
            </w:r>
            <w:r w:rsidR="000E3358" w:rsidRPr="005336A4">
              <w:rPr>
                <w:rFonts w:cs="David"/>
                <w:b/>
                <w:bCs/>
                <w:szCs w:val="24"/>
                <w:rtl/>
              </w:rPr>
              <w:t xml:space="preserve"> סתיו לבנה להב </w:t>
            </w:r>
            <w:r w:rsidR="000E3358" w:rsidRPr="005336A4">
              <w:rPr>
                <w:rFonts w:cs="David"/>
                <w:szCs w:val="24"/>
                <w:rtl/>
              </w:rPr>
              <w:t>ו/או</w:t>
            </w:r>
            <w:r w:rsidR="000E3358" w:rsidRPr="005336A4">
              <w:rPr>
                <w:rFonts w:cs="David"/>
                <w:b/>
                <w:bCs/>
                <w:szCs w:val="24"/>
                <w:rtl/>
              </w:rPr>
              <w:t xml:space="preserve"> </w:t>
            </w:r>
            <w:proofErr w:type="spellStart"/>
            <w:r w:rsidR="000E3358" w:rsidRPr="005336A4">
              <w:rPr>
                <w:rFonts w:cs="David"/>
                <w:b/>
                <w:bCs/>
                <w:szCs w:val="24"/>
                <w:rtl/>
              </w:rPr>
              <w:t>טלילה</w:t>
            </w:r>
            <w:proofErr w:type="spellEnd"/>
            <w:r w:rsidR="000E3358" w:rsidRPr="005336A4">
              <w:rPr>
                <w:rFonts w:cs="David"/>
                <w:b/>
                <w:bCs/>
                <w:szCs w:val="24"/>
                <w:rtl/>
              </w:rPr>
              <w:t xml:space="preserve"> דביר</w:t>
            </w:r>
          </w:p>
        </w:tc>
        <w:tc>
          <w:tcPr>
            <w:tcW w:w="1421" w:type="dxa"/>
            <w:shd w:val="clear" w:color="auto" w:fill="auto"/>
          </w:tcPr>
          <w:p w14:paraId="35872D98" w14:textId="77777777" w:rsidR="00EF6CE5" w:rsidRPr="005336A4" w:rsidRDefault="00EF6CE5" w:rsidP="00E329BC">
            <w:pPr>
              <w:keepNext/>
              <w:keepLines/>
              <w:spacing w:after="0" w:line="240" w:lineRule="auto"/>
              <w:rPr>
                <w:rFonts w:cs="David"/>
                <w:szCs w:val="24"/>
                <w:rtl/>
              </w:rPr>
            </w:pPr>
          </w:p>
        </w:tc>
      </w:tr>
      <w:tr w:rsidR="00EF6CE5" w:rsidRPr="005336A4" w14:paraId="59BE856E" w14:textId="77777777" w:rsidTr="00B12BEC">
        <w:tc>
          <w:tcPr>
            <w:tcW w:w="1133" w:type="dxa"/>
            <w:shd w:val="clear" w:color="auto" w:fill="auto"/>
          </w:tcPr>
          <w:p w14:paraId="256A7855" w14:textId="77777777" w:rsidR="00EF6CE5" w:rsidRPr="005336A4" w:rsidRDefault="00EF6CE5" w:rsidP="00E329BC">
            <w:pPr>
              <w:keepNext/>
              <w:keepLines/>
              <w:spacing w:after="0" w:line="240" w:lineRule="auto"/>
              <w:rPr>
                <w:rFonts w:cs="David"/>
                <w:b/>
                <w:bCs/>
                <w:szCs w:val="24"/>
                <w:rtl/>
              </w:rPr>
            </w:pPr>
          </w:p>
        </w:tc>
        <w:tc>
          <w:tcPr>
            <w:tcW w:w="5953" w:type="dxa"/>
            <w:shd w:val="clear" w:color="auto" w:fill="auto"/>
          </w:tcPr>
          <w:p w14:paraId="00971F96" w14:textId="77777777" w:rsidR="00EF6CE5" w:rsidRPr="005336A4" w:rsidRDefault="00F4241A" w:rsidP="00E329BC">
            <w:pPr>
              <w:keepNext/>
              <w:keepLines/>
              <w:spacing w:after="0" w:line="240" w:lineRule="auto"/>
              <w:ind w:left="317" w:right="33" w:hanging="275"/>
              <w:rPr>
                <w:rFonts w:cs="David"/>
                <w:szCs w:val="24"/>
                <w:rtl/>
              </w:rPr>
            </w:pPr>
            <w:r w:rsidRPr="005336A4">
              <w:rPr>
                <w:rFonts w:cs="David"/>
                <w:szCs w:val="24"/>
                <w:rtl/>
              </w:rPr>
              <w:t>רח' יפו 208 ירושלים, ת.ד. 36054  ירושלים 91043</w:t>
            </w:r>
          </w:p>
        </w:tc>
        <w:tc>
          <w:tcPr>
            <w:tcW w:w="1421" w:type="dxa"/>
            <w:shd w:val="clear" w:color="auto" w:fill="auto"/>
          </w:tcPr>
          <w:p w14:paraId="40A374A4" w14:textId="77777777" w:rsidR="00EF6CE5" w:rsidRPr="005336A4" w:rsidRDefault="00EF6CE5" w:rsidP="00E329BC">
            <w:pPr>
              <w:keepNext/>
              <w:keepLines/>
              <w:spacing w:after="0" w:line="240" w:lineRule="auto"/>
              <w:rPr>
                <w:rFonts w:cs="David"/>
                <w:b/>
                <w:bCs/>
                <w:szCs w:val="24"/>
                <w:rtl/>
              </w:rPr>
            </w:pPr>
          </w:p>
        </w:tc>
      </w:tr>
      <w:tr w:rsidR="00EF6CE5" w:rsidRPr="005336A4" w14:paraId="506627C7" w14:textId="77777777" w:rsidTr="00B12BEC">
        <w:tc>
          <w:tcPr>
            <w:tcW w:w="1133" w:type="dxa"/>
            <w:shd w:val="clear" w:color="auto" w:fill="auto"/>
          </w:tcPr>
          <w:p w14:paraId="7D11A7B2" w14:textId="77777777" w:rsidR="00EF6CE5" w:rsidRPr="005336A4" w:rsidRDefault="00EF6CE5" w:rsidP="00E329BC">
            <w:pPr>
              <w:keepNext/>
              <w:keepLines/>
              <w:spacing w:after="0" w:line="240" w:lineRule="auto"/>
              <w:rPr>
                <w:rFonts w:cs="David"/>
                <w:b/>
                <w:bCs/>
                <w:szCs w:val="24"/>
                <w:rtl/>
              </w:rPr>
            </w:pPr>
          </w:p>
        </w:tc>
        <w:tc>
          <w:tcPr>
            <w:tcW w:w="5953" w:type="dxa"/>
            <w:shd w:val="clear" w:color="auto" w:fill="auto"/>
          </w:tcPr>
          <w:p w14:paraId="295B5698" w14:textId="77777777" w:rsidR="00EF6CE5" w:rsidRPr="005336A4" w:rsidRDefault="00F4241A" w:rsidP="00E329BC">
            <w:pPr>
              <w:keepNext/>
              <w:keepLines/>
              <w:spacing w:after="0" w:line="240" w:lineRule="auto"/>
              <w:ind w:left="317" w:right="176" w:hanging="275"/>
              <w:jc w:val="both"/>
              <w:rPr>
                <w:rFonts w:cs="David"/>
                <w:szCs w:val="24"/>
                <w:rtl/>
              </w:rPr>
            </w:pPr>
            <w:r w:rsidRPr="005336A4">
              <w:rPr>
                <w:rFonts w:cs="David"/>
                <w:szCs w:val="24"/>
                <w:rtl/>
              </w:rPr>
              <w:t>טל': 02-5000073; פקס: 02-5000076</w:t>
            </w:r>
          </w:p>
        </w:tc>
        <w:tc>
          <w:tcPr>
            <w:tcW w:w="1421" w:type="dxa"/>
            <w:shd w:val="clear" w:color="auto" w:fill="auto"/>
          </w:tcPr>
          <w:p w14:paraId="3015D3AC" w14:textId="77777777" w:rsidR="00EF6CE5" w:rsidRPr="005336A4" w:rsidRDefault="00EF6CE5" w:rsidP="00E329BC">
            <w:pPr>
              <w:keepNext/>
              <w:keepLines/>
              <w:spacing w:after="0" w:line="240" w:lineRule="auto"/>
              <w:jc w:val="right"/>
              <w:rPr>
                <w:rFonts w:cs="David"/>
                <w:b/>
                <w:bCs/>
                <w:szCs w:val="24"/>
                <w:u w:val="single"/>
                <w:rtl/>
              </w:rPr>
            </w:pPr>
            <w:r w:rsidRPr="005336A4">
              <w:rPr>
                <w:rFonts w:cs="David"/>
                <w:b/>
                <w:bCs/>
                <w:szCs w:val="24"/>
                <w:rtl/>
              </w:rPr>
              <w:t xml:space="preserve">  </w:t>
            </w:r>
            <w:r w:rsidR="00D46FA1" w:rsidRPr="005336A4">
              <w:rPr>
                <w:rFonts w:cs="David"/>
                <w:b/>
                <w:bCs/>
                <w:szCs w:val="24"/>
                <w:u w:val="single"/>
                <w:rtl/>
              </w:rPr>
              <w:t>ה</w:t>
            </w:r>
            <w:r w:rsidR="00F4241A" w:rsidRPr="005336A4">
              <w:rPr>
                <w:rFonts w:cs="David"/>
                <w:b/>
                <w:bCs/>
                <w:szCs w:val="24"/>
                <w:u w:val="single"/>
                <w:rtl/>
              </w:rPr>
              <w:t>עותרת</w:t>
            </w:r>
          </w:p>
        </w:tc>
      </w:tr>
    </w:tbl>
    <w:p w14:paraId="7A10E344" w14:textId="77777777" w:rsidR="007D2B51" w:rsidRPr="005336A4" w:rsidRDefault="007D2B51" w:rsidP="00E329BC">
      <w:pPr>
        <w:keepNext/>
        <w:keepLines/>
        <w:spacing w:after="0"/>
        <w:rPr>
          <w:rFonts w:cs="David"/>
          <w:szCs w:val="24"/>
        </w:rPr>
      </w:pPr>
      <w:r w:rsidRPr="005336A4">
        <w:rPr>
          <w:rFonts w:cs="David"/>
          <w:b/>
          <w:bCs/>
          <w:szCs w:val="24"/>
          <w:rtl/>
        </w:rPr>
        <w:tab/>
      </w:r>
      <w:r w:rsidRPr="005336A4">
        <w:rPr>
          <w:rFonts w:cs="David"/>
          <w:b/>
          <w:bCs/>
          <w:szCs w:val="24"/>
          <w:rtl/>
        </w:rPr>
        <w:tab/>
      </w:r>
    </w:p>
    <w:p w14:paraId="74EBB012" w14:textId="77777777" w:rsidR="007D2B51" w:rsidRPr="005336A4" w:rsidRDefault="007154FC" w:rsidP="00E329BC">
      <w:pPr>
        <w:pStyle w:val="a1"/>
        <w:keepNext/>
        <w:keepLines/>
        <w:spacing w:after="0"/>
        <w:ind w:left="3240"/>
        <w:rPr>
          <w:rFonts w:cs="David"/>
          <w:b/>
          <w:bCs/>
          <w:szCs w:val="24"/>
          <w:rtl/>
        </w:rPr>
      </w:pPr>
      <w:r w:rsidRPr="005336A4">
        <w:rPr>
          <w:rFonts w:cs="David"/>
          <w:b/>
          <w:bCs/>
          <w:szCs w:val="24"/>
          <w:rtl/>
        </w:rPr>
        <w:t xml:space="preserve">- </w:t>
      </w:r>
      <w:r w:rsidR="005C371E" w:rsidRPr="005336A4">
        <w:rPr>
          <w:rFonts w:cs="David"/>
          <w:b/>
          <w:bCs/>
          <w:szCs w:val="24"/>
          <w:rtl/>
        </w:rPr>
        <w:t xml:space="preserve">  </w:t>
      </w:r>
      <w:r w:rsidR="00F62689" w:rsidRPr="005336A4">
        <w:rPr>
          <w:rFonts w:cs="David"/>
          <w:b/>
          <w:bCs/>
          <w:szCs w:val="24"/>
          <w:rtl/>
        </w:rPr>
        <w:t>נ</w:t>
      </w:r>
      <w:r w:rsidR="0000784F" w:rsidRPr="005336A4">
        <w:rPr>
          <w:rFonts w:cs="David"/>
          <w:b/>
          <w:bCs/>
          <w:szCs w:val="24"/>
          <w:rtl/>
        </w:rPr>
        <w:t xml:space="preserve"> </w:t>
      </w:r>
      <w:r w:rsidR="00F62689" w:rsidRPr="005336A4">
        <w:rPr>
          <w:rFonts w:cs="David"/>
          <w:b/>
          <w:bCs/>
          <w:szCs w:val="24"/>
          <w:rtl/>
        </w:rPr>
        <w:t>ג</w:t>
      </w:r>
      <w:r w:rsidR="0000784F" w:rsidRPr="005336A4">
        <w:rPr>
          <w:rFonts w:cs="David"/>
          <w:b/>
          <w:bCs/>
          <w:szCs w:val="24"/>
          <w:rtl/>
        </w:rPr>
        <w:t xml:space="preserve"> </w:t>
      </w:r>
      <w:r w:rsidR="00F62689" w:rsidRPr="005336A4">
        <w:rPr>
          <w:rFonts w:cs="David"/>
          <w:b/>
          <w:bCs/>
          <w:szCs w:val="24"/>
          <w:rtl/>
        </w:rPr>
        <w:t xml:space="preserve">ד  </w:t>
      </w:r>
      <w:r w:rsidR="0000784F" w:rsidRPr="005336A4">
        <w:rPr>
          <w:rFonts w:cs="David"/>
          <w:b/>
          <w:bCs/>
          <w:szCs w:val="24"/>
          <w:rtl/>
        </w:rPr>
        <w:t xml:space="preserve"> </w:t>
      </w:r>
      <w:r w:rsidR="00F62689" w:rsidRPr="005336A4">
        <w:rPr>
          <w:rFonts w:cs="David"/>
          <w:b/>
          <w:bCs/>
          <w:szCs w:val="24"/>
          <w:rtl/>
        </w:rPr>
        <w:t xml:space="preserve">- </w:t>
      </w:r>
    </w:p>
    <w:p w14:paraId="10CE92DC" w14:textId="77777777" w:rsidR="0000784F" w:rsidRPr="005336A4" w:rsidRDefault="009A5C1D" w:rsidP="00E329BC">
      <w:pPr>
        <w:keepNext/>
        <w:keepLines/>
        <w:spacing w:after="0"/>
        <w:rPr>
          <w:rFonts w:cs="David"/>
          <w:b/>
          <w:bCs/>
          <w:szCs w:val="24"/>
          <w:rtl/>
        </w:rPr>
      </w:pPr>
      <w:r w:rsidRPr="005336A4">
        <w:rPr>
          <w:rFonts w:cs="David"/>
          <w:b/>
          <w:bCs/>
          <w:szCs w:val="24"/>
          <w:rtl/>
        </w:rPr>
        <w:tab/>
      </w:r>
    </w:p>
    <w:tbl>
      <w:tblPr>
        <w:bidiVisual/>
        <w:tblW w:w="921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804"/>
        <w:gridCol w:w="1567"/>
      </w:tblGrid>
      <w:tr w:rsidR="005C371E" w:rsidRPr="005336A4" w14:paraId="1941961C" w14:textId="77777777" w:rsidTr="003473F4">
        <w:tc>
          <w:tcPr>
            <w:tcW w:w="1843" w:type="dxa"/>
            <w:tcBorders>
              <w:top w:val="nil"/>
              <w:left w:val="nil"/>
              <w:bottom w:val="nil"/>
              <w:right w:val="nil"/>
            </w:tcBorders>
            <w:shd w:val="clear" w:color="auto" w:fill="auto"/>
          </w:tcPr>
          <w:p w14:paraId="5FE4C030" w14:textId="77777777" w:rsidR="005C371E" w:rsidRPr="005336A4" w:rsidRDefault="005C371E" w:rsidP="00E329BC">
            <w:pPr>
              <w:keepNext/>
              <w:keepLines/>
              <w:spacing w:after="0" w:line="240" w:lineRule="auto"/>
              <w:ind w:left="35"/>
              <w:rPr>
                <w:rFonts w:cs="David"/>
                <w:b/>
                <w:bCs/>
                <w:szCs w:val="24"/>
                <w:rtl/>
              </w:rPr>
            </w:pPr>
          </w:p>
        </w:tc>
        <w:tc>
          <w:tcPr>
            <w:tcW w:w="5804" w:type="dxa"/>
            <w:tcBorders>
              <w:top w:val="nil"/>
              <w:left w:val="nil"/>
              <w:bottom w:val="nil"/>
              <w:right w:val="nil"/>
            </w:tcBorders>
            <w:shd w:val="clear" w:color="auto" w:fill="auto"/>
          </w:tcPr>
          <w:p w14:paraId="65ADC91A" w14:textId="5FC596EF" w:rsidR="003C3020" w:rsidRPr="005336A4" w:rsidRDefault="006A1394" w:rsidP="00E329BC">
            <w:pPr>
              <w:keepNext/>
              <w:keepLines/>
              <w:numPr>
                <w:ilvl w:val="0"/>
                <w:numId w:val="3"/>
              </w:numPr>
              <w:spacing w:after="0" w:line="240" w:lineRule="auto"/>
              <w:ind w:right="175"/>
              <w:jc w:val="both"/>
              <w:rPr>
                <w:rFonts w:cs="David"/>
                <w:b/>
                <w:bCs/>
                <w:szCs w:val="24"/>
              </w:rPr>
            </w:pPr>
            <w:r w:rsidRPr="005336A4">
              <w:rPr>
                <w:rFonts w:cs="David"/>
                <w:b/>
                <w:bCs/>
                <w:szCs w:val="24"/>
                <w:rtl/>
              </w:rPr>
              <w:t>משרד הפנים, הועדה לחיוב אישי</w:t>
            </w:r>
          </w:p>
          <w:p w14:paraId="5708D837" w14:textId="445CA4E4" w:rsidR="00A34C3C" w:rsidRPr="005336A4" w:rsidRDefault="00A34C3C" w:rsidP="00E329BC">
            <w:pPr>
              <w:keepNext/>
              <w:keepLines/>
              <w:numPr>
                <w:ilvl w:val="0"/>
                <w:numId w:val="3"/>
              </w:numPr>
              <w:spacing w:after="0" w:line="240" w:lineRule="auto"/>
              <w:ind w:right="175"/>
              <w:jc w:val="both"/>
              <w:rPr>
                <w:rFonts w:cs="David"/>
                <w:b/>
                <w:bCs/>
                <w:szCs w:val="24"/>
                <w:rtl/>
              </w:rPr>
            </w:pPr>
            <w:r w:rsidRPr="005336A4">
              <w:rPr>
                <w:rFonts w:cs="David"/>
                <w:b/>
                <w:bCs/>
                <w:szCs w:val="24"/>
                <w:rtl/>
              </w:rPr>
              <w:t>הממונה על חופש המידע ב</w:t>
            </w:r>
            <w:r w:rsidR="006A1394" w:rsidRPr="005336A4">
              <w:rPr>
                <w:rFonts w:cs="David"/>
                <w:b/>
                <w:bCs/>
                <w:szCs w:val="24"/>
                <w:rtl/>
              </w:rPr>
              <w:t>משרד הפנים</w:t>
            </w:r>
          </w:p>
        </w:tc>
        <w:tc>
          <w:tcPr>
            <w:tcW w:w="1567" w:type="dxa"/>
            <w:tcBorders>
              <w:top w:val="nil"/>
              <w:left w:val="nil"/>
              <w:bottom w:val="nil"/>
              <w:right w:val="nil"/>
            </w:tcBorders>
            <w:shd w:val="clear" w:color="auto" w:fill="auto"/>
          </w:tcPr>
          <w:p w14:paraId="095B93CB" w14:textId="77777777" w:rsidR="005C371E" w:rsidRPr="005336A4" w:rsidRDefault="005C371E" w:rsidP="00E329BC">
            <w:pPr>
              <w:keepNext/>
              <w:keepLines/>
              <w:spacing w:after="0" w:line="240" w:lineRule="auto"/>
              <w:ind w:left="360"/>
              <w:rPr>
                <w:rFonts w:cs="David"/>
                <w:b/>
                <w:bCs/>
                <w:szCs w:val="24"/>
                <w:rtl/>
              </w:rPr>
            </w:pPr>
          </w:p>
        </w:tc>
      </w:tr>
      <w:tr w:rsidR="00D6127B" w:rsidRPr="005336A4" w14:paraId="06047BF2" w14:textId="77777777" w:rsidTr="003473F4">
        <w:trPr>
          <w:trHeight w:val="68"/>
        </w:trPr>
        <w:tc>
          <w:tcPr>
            <w:tcW w:w="1843" w:type="dxa"/>
            <w:tcBorders>
              <w:top w:val="nil"/>
              <w:left w:val="nil"/>
              <w:bottom w:val="nil"/>
              <w:right w:val="nil"/>
            </w:tcBorders>
            <w:shd w:val="clear" w:color="auto" w:fill="auto"/>
          </w:tcPr>
          <w:p w14:paraId="04286EF7" w14:textId="77777777" w:rsidR="00D6127B" w:rsidRPr="005336A4" w:rsidRDefault="00D6127B" w:rsidP="00E329BC">
            <w:pPr>
              <w:keepNext/>
              <w:keepLines/>
              <w:spacing w:after="0" w:line="240" w:lineRule="auto"/>
              <w:rPr>
                <w:rFonts w:cs="David"/>
                <w:b/>
                <w:bCs/>
                <w:szCs w:val="24"/>
                <w:rtl/>
              </w:rPr>
            </w:pPr>
          </w:p>
        </w:tc>
        <w:tc>
          <w:tcPr>
            <w:tcW w:w="5804" w:type="dxa"/>
            <w:tcBorders>
              <w:top w:val="nil"/>
              <w:left w:val="nil"/>
              <w:bottom w:val="nil"/>
              <w:right w:val="nil"/>
            </w:tcBorders>
            <w:shd w:val="clear" w:color="auto" w:fill="auto"/>
          </w:tcPr>
          <w:p w14:paraId="0D7ECDB4" w14:textId="6DB6C853" w:rsidR="00A34C3C" w:rsidRPr="005336A4" w:rsidRDefault="00F4241A" w:rsidP="00E329BC">
            <w:pPr>
              <w:keepNext/>
              <w:keepLines/>
              <w:spacing w:after="0" w:line="240" w:lineRule="auto"/>
              <w:ind w:right="175" w:firstLine="36"/>
              <w:jc w:val="both"/>
              <w:rPr>
                <w:rFonts w:cs="David"/>
                <w:b/>
                <w:bCs/>
                <w:szCs w:val="24"/>
                <w:rtl/>
              </w:rPr>
            </w:pPr>
            <w:r w:rsidRPr="005336A4">
              <w:rPr>
                <w:rFonts w:cs="David"/>
                <w:b/>
                <w:bCs/>
                <w:szCs w:val="24"/>
                <w:rtl/>
              </w:rPr>
              <w:t xml:space="preserve">ע"י פרקליטות </w:t>
            </w:r>
            <w:r w:rsidR="00A34C3C" w:rsidRPr="005336A4">
              <w:rPr>
                <w:rFonts w:cs="David"/>
                <w:b/>
                <w:bCs/>
                <w:szCs w:val="24"/>
                <w:rtl/>
              </w:rPr>
              <w:t>מחוז ירושלים (אזרחי)</w:t>
            </w:r>
          </w:p>
        </w:tc>
        <w:tc>
          <w:tcPr>
            <w:tcW w:w="1567" w:type="dxa"/>
            <w:tcBorders>
              <w:top w:val="nil"/>
              <w:left w:val="nil"/>
              <w:bottom w:val="nil"/>
              <w:right w:val="nil"/>
            </w:tcBorders>
            <w:shd w:val="clear" w:color="auto" w:fill="auto"/>
          </w:tcPr>
          <w:p w14:paraId="54A62C76" w14:textId="77777777" w:rsidR="00D6127B" w:rsidRPr="005336A4" w:rsidRDefault="00D6127B" w:rsidP="00E329BC">
            <w:pPr>
              <w:keepNext/>
              <w:keepLines/>
              <w:spacing w:after="0" w:line="240" w:lineRule="auto"/>
              <w:rPr>
                <w:rFonts w:cs="David"/>
                <w:b/>
                <w:bCs/>
                <w:szCs w:val="24"/>
                <w:rtl/>
              </w:rPr>
            </w:pPr>
          </w:p>
        </w:tc>
      </w:tr>
      <w:tr w:rsidR="00C56ADC" w:rsidRPr="005336A4" w14:paraId="3D070B4C" w14:textId="77777777" w:rsidTr="003473F4">
        <w:tc>
          <w:tcPr>
            <w:tcW w:w="1843" w:type="dxa"/>
            <w:tcBorders>
              <w:top w:val="nil"/>
              <w:left w:val="nil"/>
              <w:bottom w:val="nil"/>
              <w:right w:val="nil"/>
            </w:tcBorders>
            <w:shd w:val="clear" w:color="auto" w:fill="auto"/>
          </w:tcPr>
          <w:p w14:paraId="7513948E" w14:textId="77777777" w:rsidR="00C56ADC" w:rsidRPr="005336A4" w:rsidRDefault="00C56ADC" w:rsidP="00E329BC">
            <w:pPr>
              <w:keepNext/>
              <w:keepLines/>
              <w:spacing w:after="0" w:line="240" w:lineRule="auto"/>
              <w:rPr>
                <w:rFonts w:cs="David"/>
                <w:b/>
                <w:bCs/>
                <w:szCs w:val="24"/>
                <w:rtl/>
              </w:rPr>
            </w:pPr>
          </w:p>
        </w:tc>
        <w:tc>
          <w:tcPr>
            <w:tcW w:w="5804" w:type="dxa"/>
            <w:tcBorders>
              <w:top w:val="nil"/>
              <w:left w:val="nil"/>
              <w:bottom w:val="nil"/>
              <w:right w:val="nil"/>
            </w:tcBorders>
            <w:shd w:val="clear" w:color="auto" w:fill="auto"/>
          </w:tcPr>
          <w:p w14:paraId="0B36FAC8" w14:textId="77777777" w:rsidR="00C56ADC" w:rsidRPr="005336A4" w:rsidRDefault="00A34C3C" w:rsidP="00E329BC">
            <w:pPr>
              <w:keepNext/>
              <w:keepLines/>
              <w:spacing w:after="0" w:line="240" w:lineRule="auto"/>
              <w:ind w:left="42" w:right="33"/>
              <w:jc w:val="both"/>
              <w:rPr>
                <w:rFonts w:cs="David"/>
                <w:szCs w:val="24"/>
                <w:rtl/>
              </w:rPr>
            </w:pPr>
            <w:r w:rsidRPr="005336A4">
              <w:rPr>
                <w:rFonts w:eastAsia="David" w:cs="David"/>
                <w:color w:val="000000"/>
                <w:szCs w:val="24"/>
                <w:rtl/>
              </w:rPr>
              <w:t>מרח' מח"ל 7, ת.ד. 49333, ירושלים 91493</w:t>
            </w:r>
          </w:p>
        </w:tc>
        <w:tc>
          <w:tcPr>
            <w:tcW w:w="1567" w:type="dxa"/>
            <w:tcBorders>
              <w:top w:val="nil"/>
              <w:left w:val="nil"/>
              <w:bottom w:val="nil"/>
              <w:right w:val="nil"/>
            </w:tcBorders>
            <w:shd w:val="clear" w:color="auto" w:fill="auto"/>
          </w:tcPr>
          <w:p w14:paraId="573F9369" w14:textId="77777777" w:rsidR="00C56ADC" w:rsidRPr="005336A4" w:rsidRDefault="00C56ADC" w:rsidP="00E329BC">
            <w:pPr>
              <w:keepNext/>
              <w:keepLines/>
              <w:spacing w:after="0" w:line="240" w:lineRule="auto"/>
              <w:rPr>
                <w:rFonts w:cs="David"/>
                <w:szCs w:val="24"/>
                <w:rtl/>
              </w:rPr>
            </w:pPr>
          </w:p>
        </w:tc>
      </w:tr>
      <w:tr w:rsidR="00C56ADC" w:rsidRPr="005336A4" w14:paraId="7252EBE8" w14:textId="77777777" w:rsidTr="003473F4">
        <w:tc>
          <w:tcPr>
            <w:tcW w:w="1843" w:type="dxa"/>
            <w:tcBorders>
              <w:top w:val="nil"/>
              <w:left w:val="nil"/>
              <w:bottom w:val="nil"/>
              <w:right w:val="nil"/>
            </w:tcBorders>
            <w:shd w:val="clear" w:color="auto" w:fill="auto"/>
          </w:tcPr>
          <w:p w14:paraId="52492884" w14:textId="77777777" w:rsidR="00C56ADC" w:rsidRPr="005336A4" w:rsidRDefault="00C56ADC" w:rsidP="00E329BC">
            <w:pPr>
              <w:keepNext/>
              <w:keepLines/>
              <w:spacing w:after="0" w:line="240" w:lineRule="auto"/>
              <w:rPr>
                <w:rFonts w:cs="David"/>
                <w:b/>
                <w:bCs/>
                <w:szCs w:val="24"/>
                <w:rtl/>
              </w:rPr>
            </w:pPr>
          </w:p>
        </w:tc>
        <w:tc>
          <w:tcPr>
            <w:tcW w:w="5804" w:type="dxa"/>
            <w:tcBorders>
              <w:top w:val="nil"/>
              <w:left w:val="nil"/>
              <w:bottom w:val="nil"/>
              <w:right w:val="nil"/>
            </w:tcBorders>
            <w:shd w:val="clear" w:color="auto" w:fill="auto"/>
          </w:tcPr>
          <w:p w14:paraId="5BA43BD9" w14:textId="77777777" w:rsidR="00C56ADC" w:rsidRPr="005336A4" w:rsidRDefault="00A34C3C" w:rsidP="00E329BC">
            <w:pPr>
              <w:keepNext/>
              <w:keepLines/>
              <w:spacing w:after="0" w:line="240" w:lineRule="auto"/>
              <w:ind w:left="317" w:right="176" w:hanging="275"/>
              <w:jc w:val="both"/>
              <w:rPr>
                <w:rFonts w:cs="David"/>
                <w:szCs w:val="24"/>
                <w:rtl/>
              </w:rPr>
            </w:pPr>
            <w:r w:rsidRPr="005336A4">
              <w:rPr>
                <w:rFonts w:eastAsia="David" w:cs="David"/>
                <w:color w:val="000000"/>
                <w:szCs w:val="24"/>
                <w:rtl/>
              </w:rPr>
              <w:t>טל' : 02-6466106; פקס: 02-6467011</w:t>
            </w:r>
          </w:p>
        </w:tc>
        <w:tc>
          <w:tcPr>
            <w:tcW w:w="1567" w:type="dxa"/>
            <w:tcBorders>
              <w:top w:val="nil"/>
              <w:left w:val="nil"/>
              <w:bottom w:val="nil"/>
              <w:right w:val="nil"/>
            </w:tcBorders>
            <w:shd w:val="clear" w:color="auto" w:fill="auto"/>
          </w:tcPr>
          <w:p w14:paraId="4698E340" w14:textId="54F2AFD8" w:rsidR="00C56ADC" w:rsidRPr="005336A4" w:rsidRDefault="00C33BA8" w:rsidP="00E329BC">
            <w:pPr>
              <w:keepNext/>
              <w:keepLines/>
              <w:spacing w:after="0" w:line="240" w:lineRule="auto"/>
              <w:jc w:val="right"/>
              <w:rPr>
                <w:rFonts w:cs="David"/>
                <w:b/>
                <w:bCs/>
                <w:szCs w:val="24"/>
                <w:u w:val="single"/>
                <w:rtl/>
              </w:rPr>
            </w:pPr>
            <w:r w:rsidRPr="005336A4">
              <w:rPr>
                <w:rFonts w:cs="David"/>
                <w:b/>
                <w:bCs/>
                <w:szCs w:val="24"/>
                <w:u w:val="single"/>
                <w:rtl/>
              </w:rPr>
              <w:t>ה</w:t>
            </w:r>
            <w:r w:rsidR="00486C2D" w:rsidRPr="005336A4">
              <w:rPr>
                <w:rFonts w:cs="David"/>
                <w:b/>
                <w:bCs/>
                <w:szCs w:val="24"/>
                <w:u w:val="single"/>
                <w:rtl/>
              </w:rPr>
              <w:t xml:space="preserve">משיבים </w:t>
            </w:r>
            <w:r w:rsidR="00C56ADC" w:rsidRPr="005336A4">
              <w:rPr>
                <w:rFonts w:cs="David"/>
                <w:b/>
                <w:bCs/>
                <w:szCs w:val="24"/>
                <w:rtl/>
              </w:rPr>
              <w:t xml:space="preserve"> </w:t>
            </w:r>
          </w:p>
        </w:tc>
      </w:tr>
    </w:tbl>
    <w:p w14:paraId="7231256E" w14:textId="77777777" w:rsidR="007D2B51" w:rsidRPr="005336A4" w:rsidRDefault="007D2B51" w:rsidP="00E329BC">
      <w:pPr>
        <w:keepNext/>
        <w:keepLines/>
        <w:spacing w:after="0"/>
        <w:ind w:left="-148" w:right="-284"/>
        <w:jc w:val="both"/>
        <w:rPr>
          <w:rFonts w:cs="David"/>
          <w:szCs w:val="24"/>
          <w:rtl/>
        </w:rPr>
      </w:pPr>
    </w:p>
    <w:p w14:paraId="48193C0E" w14:textId="77777777" w:rsidR="0000784F" w:rsidRPr="005336A4" w:rsidRDefault="0000784F" w:rsidP="00E329BC">
      <w:pPr>
        <w:keepNext/>
        <w:keepLines/>
        <w:spacing w:after="0"/>
        <w:ind w:left="-148" w:right="-284"/>
        <w:jc w:val="both"/>
        <w:rPr>
          <w:rFonts w:cs="David"/>
          <w:szCs w:val="24"/>
          <w:rtl/>
        </w:rPr>
      </w:pPr>
    </w:p>
    <w:p w14:paraId="3602C039" w14:textId="77777777" w:rsidR="00884CD8" w:rsidRPr="005336A4" w:rsidRDefault="00A34C3C" w:rsidP="00E329BC">
      <w:pPr>
        <w:pStyle w:val="a"/>
        <w:keepNext/>
        <w:keepLines/>
        <w:numPr>
          <w:ilvl w:val="0"/>
          <w:numId w:val="0"/>
        </w:numPr>
        <w:tabs>
          <w:tab w:val="clear" w:pos="424"/>
          <w:tab w:val="left" w:pos="-58"/>
        </w:tabs>
        <w:ind w:left="-58"/>
        <w:rPr>
          <w:rFonts w:eastAsia="David"/>
          <w:bCs/>
          <w:rtl/>
        </w:rPr>
      </w:pPr>
      <w:r w:rsidRPr="005336A4">
        <w:rPr>
          <w:rFonts w:eastAsia="David"/>
          <w:bCs/>
          <w:rtl/>
        </w:rPr>
        <w:t xml:space="preserve">העותרת מתכבדת לבקש מבית המשפט הנכבד </w:t>
      </w:r>
      <w:r w:rsidR="006B6190" w:rsidRPr="005336A4">
        <w:rPr>
          <w:rFonts w:eastAsia="David"/>
          <w:bCs/>
          <w:rtl/>
        </w:rPr>
        <w:t>להפעיל סמכותו המוקנה לו על פי ס' 17(ד) לחוק חופש המידע, התשנ"ח-1998 (להלן: "חוק חופש המידע" או "החוק"), ו</w:t>
      </w:r>
      <w:r w:rsidRPr="005336A4">
        <w:rPr>
          <w:rFonts w:eastAsia="David"/>
          <w:bCs/>
          <w:rtl/>
        </w:rPr>
        <w:t xml:space="preserve">להורות למשיבים למסור לידיה את המידע שנתבקש מטעמה </w:t>
      </w:r>
      <w:r w:rsidR="006B6190" w:rsidRPr="005336A4">
        <w:rPr>
          <w:rFonts w:eastAsia="David"/>
          <w:bCs/>
          <w:rtl/>
        </w:rPr>
        <w:t>במסגרת בקשה על פי חוק חופש המידע</w:t>
      </w:r>
      <w:r w:rsidR="00BD30B9" w:rsidRPr="005336A4">
        <w:rPr>
          <w:rFonts w:eastAsia="David"/>
          <w:bCs/>
          <w:rtl/>
        </w:rPr>
        <w:t xml:space="preserve"> ועד כה לא נמסר לידה</w:t>
      </w:r>
      <w:r w:rsidR="00343D17" w:rsidRPr="005336A4">
        <w:rPr>
          <w:rFonts w:eastAsia="David"/>
          <w:bCs/>
          <w:rtl/>
        </w:rPr>
        <w:t>,</w:t>
      </w:r>
      <w:r w:rsidR="00884CD8" w:rsidRPr="005336A4">
        <w:rPr>
          <w:rFonts w:eastAsia="David"/>
          <w:bCs/>
          <w:rtl/>
        </w:rPr>
        <w:t xml:space="preserve"> ועל פי הפירוט הבא: </w:t>
      </w:r>
    </w:p>
    <w:p w14:paraId="24D3BBC8" w14:textId="69C39EE1" w:rsidR="009619D7" w:rsidRPr="005336A4" w:rsidRDefault="009619D7" w:rsidP="00E329BC">
      <w:pPr>
        <w:pStyle w:val="a"/>
        <w:keepNext/>
        <w:keepLines/>
        <w:numPr>
          <w:ilvl w:val="0"/>
          <w:numId w:val="0"/>
        </w:numPr>
        <w:tabs>
          <w:tab w:val="clear" w:pos="424"/>
          <w:tab w:val="left" w:pos="-58"/>
        </w:tabs>
        <w:ind w:left="-58"/>
        <w:rPr>
          <w:rFonts w:eastAsia="David"/>
          <w:bCs/>
          <w:u w:val="single"/>
        </w:rPr>
      </w:pPr>
      <w:r w:rsidRPr="005336A4">
        <w:rPr>
          <w:rFonts w:eastAsia="David"/>
          <w:bCs/>
          <w:u w:val="single"/>
          <w:rtl/>
        </w:rPr>
        <w:t>כלל העתקי הדו"חות וההמלצות שניתנו מטעם הוועדה להטלת חיוב אישי במשרד הפנים בעניינ</w:t>
      </w:r>
      <w:r w:rsidR="003473F4" w:rsidRPr="005336A4">
        <w:rPr>
          <w:rFonts w:eastAsia="David"/>
          <w:bCs/>
          <w:u w:val="single"/>
          <w:rtl/>
        </w:rPr>
        <w:t xml:space="preserve">ה </w:t>
      </w:r>
      <w:r w:rsidRPr="005336A4">
        <w:rPr>
          <w:rFonts w:eastAsia="David"/>
          <w:bCs/>
          <w:u w:val="single"/>
          <w:rtl/>
        </w:rPr>
        <w:t>של המועצה האזורית מרחבים בין השנים 2015-2023.</w:t>
      </w:r>
    </w:p>
    <w:p w14:paraId="5EFDEDA3" w14:textId="77777777" w:rsidR="00A34C3C" w:rsidRPr="005336A4" w:rsidRDefault="00A34C3C" w:rsidP="00E329BC">
      <w:pPr>
        <w:pStyle w:val="a"/>
        <w:keepNext/>
        <w:keepLines/>
        <w:numPr>
          <w:ilvl w:val="0"/>
          <w:numId w:val="0"/>
        </w:numPr>
        <w:tabs>
          <w:tab w:val="clear" w:pos="424"/>
          <w:tab w:val="left" w:pos="-58"/>
        </w:tabs>
        <w:ind w:left="-58"/>
        <w:rPr>
          <w:rFonts w:eastAsia="David"/>
          <w:bCs/>
        </w:rPr>
      </w:pPr>
      <w:r w:rsidRPr="005336A4">
        <w:rPr>
          <w:rFonts w:eastAsia="David"/>
          <w:bCs/>
          <w:rtl/>
        </w:rPr>
        <w:t>כן תבקש העותרת מבית המשפט הנכבד לקבוע מועדים קצרים למתן תגובה מטעם המשיבים ודיון בהקדם.</w:t>
      </w:r>
    </w:p>
    <w:p w14:paraId="64419F4D" w14:textId="36843B88" w:rsidR="00100836" w:rsidRPr="005336A4" w:rsidRDefault="00A34C3C" w:rsidP="00E329BC">
      <w:pPr>
        <w:pStyle w:val="a"/>
        <w:keepNext/>
        <w:keepLines/>
        <w:numPr>
          <w:ilvl w:val="0"/>
          <w:numId w:val="0"/>
        </w:numPr>
        <w:tabs>
          <w:tab w:val="clear" w:pos="424"/>
          <w:tab w:val="left" w:pos="-58"/>
        </w:tabs>
        <w:ind w:left="-58"/>
        <w:rPr>
          <w:rFonts w:eastAsia="David"/>
          <w:bCs/>
          <w:rtl/>
        </w:rPr>
      </w:pPr>
      <w:r w:rsidRPr="005336A4">
        <w:rPr>
          <w:rFonts w:eastAsia="David"/>
          <w:bCs/>
          <w:rtl/>
        </w:rPr>
        <w:t>כמו כן, העותרת תתכבד לבקש מבית המשפט הנכבד לחייב את המשיבים בהוצאות העותרת לרבות שכר טרחת עורך דין כדין.</w:t>
      </w:r>
    </w:p>
    <w:p w14:paraId="786BE120" w14:textId="77777777" w:rsidR="006A1394" w:rsidRPr="005336A4" w:rsidRDefault="006A1394" w:rsidP="00E329BC">
      <w:pPr>
        <w:pStyle w:val="1"/>
        <w:keepNext/>
        <w:keepLines/>
        <w:rPr>
          <w:rtl/>
        </w:rPr>
      </w:pPr>
      <w:r w:rsidRPr="005336A4">
        <w:rPr>
          <w:rtl/>
        </w:rPr>
        <w:t>הצדדים לעתירה</w:t>
      </w:r>
    </w:p>
    <w:p w14:paraId="4199255A" w14:textId="71A1C7F0" w:rsidR="006A1394" w:rsidRPr="005336A4" w:rsidRDefault="006A1394" w:rsidP="00E329BC">
      <w:pPr>
        <w:pStyle w:val="a"/>
        <w:keepNext/>
        <w:keepLines/>
        <w:tabs>
          <w:tab w:val="clear" w:pos="424"/>
          <w:tab w:val="left" w:pos="368"/>
        </w:tabs>
        <w:ind w:hanging="418"/>
      </w:pPr>
      <w:r w:rsidRPr="005336A4">
        <w:rPr>
          <w:b/>
          <w:bCs/>
          <w:rtl/>
          <w:lang w:eastAsia="en-US"/>
        </w:rPr>
        <w:t>העותרת</w:t>
      </w:r>
      <w:r w:rsidRPr="005336A4">
        <w:rPr>
          <w:rtl/>
          <w:lang w:eastAsia="en-US"/>
        </w:rPr>
        <w:t xml:space="preserve">, </w:t>
      </w:r>
      <w:r w:rsidRPr="005336A4">
        <w:rPr>
          <w:rtl/>
        </w:rPr>
        <w:t>היא עמותה, רשומה כדין, תנועה עצמאית ובלתי מפלגתית, המונה כ-70,000 חברים ופעילים ומציינת 34 שנים של עשייה ציבורית ומשפטית בהן חרטה על דיגלה שמירה על טוהר המידות בשירות הציבורי, עידוד ערכי שלטון החוק, שירוש נורמות בלתי ראויות במנהל הציבורי והשרשת נורמות ראויות של מנהל ציבורי תקין.</w:t>
      </w:r>
    </w:p>
    <w:p w14:paraId="65F210C0" w14:textId="2A01EC61" w:rsidR="006A1394" w:rsidRPr="005336A4" w:rsidRDefault="006A1394" w:rsidP="00E329BC">
      <w:pPr>
        <w:pStyle w:val="a"/>
        <w:keepNext/>
        <w:keepLines/>
        <w:tabs>
          <w:tab w:val="clear" w:pos="424"/>
          <w:tab w:val="left" w:pos="368"/>
        </w:tabs>
        <w:ind w:hanging="418"/>
      </w:pPr>
      <w:r w:rsidRPr="005336A4">
        <w:rPr>
          <w:b/>
          <w:bCs/>
          <w:rtl/>
        </w:rPr>
        <w:lastRenderedPageBreak/>
        <w:t>המשיבה 1 היא הוועדה לבחינת הטלת חיוב אישי,</w:t>
      </w:r>
      <w:r w:rsidRPr="005336A4">
        <w:rPr>
          <w:b/>
          <w:bCs/>
        </w:rPr>
        <w:t xml:space="preserve"> </w:t>
      </w:r>
      <w:r w:rsidRPr="005336A4">
        <w:rPr>
          <w:rtl/>
        </w:rPr>
        <w:t xml:space="preserve">גוף מקצועי </w:t>
      </w:r>
      <w:r w:rsidR="00BA0D1C" w:rsidRPr="005336A4">
        <w:rPr>
          <w:rtl/>
        </w:rPr>
        <w:t xml:space="preserve">במשרד הפנים </w:t>
      </w:r>
      <w:r w:rsidRPr="005336A4">
        <w:rPr>
          <w:rtl/>
        </w:rPr>
        <w:t>אשר הוקם מכוח סעיף 221 לפקודת העיריות [נוסח חדש] (להלן: "</w:t>
      </w:r>
      <w:r w:rsidRPr="005336A4">
        <w:rPr>
          <w:b/>
          <w:bCs/>
          <w:rtl/>
        </w:rPr>
        <w:t>פקודת העיריות"</w:t>
      </w:r>
      <w:r w:rsidRPr="005336A4">
        <w:rPr>
          <w:rtl/>
        </w:rPr>
        <w:t>) וחוזר מנכ"ל משרד הפנים 5/2001 "נוהל לחיוב אישי של נושאי משרה ברשויות המקומיות" (12.9.2001) (להלן: "</w:t>
      </w:r>
      <w:r w:rsidRPr="005336A4">
        <w:rPr>
          <w:b/>
          <w:bCs/>
          <w:rtl/>
        </w:rPr>
        <w:t>נוהל חיוב אישי"</w:t>
      </w:r>
      <w:r w:rsidRPr="005336A4">
        <w:rPr>
          <w:rtl/>
        </w:rPr>
        <w:t xml:space="preserve">). בסמכות הוועדה לבצע בדיקה אודות הוצאות והתקשרויות שנעשו ברשות מקומית ולדון בהטלת חיוב אישי על נושאי משרה שלקחו חלק בהוצאת כספי ציבור שלא כדין. הוועדה מגישה את המלצותיה למנכ"ל משרד הפנים, והוא בוחן אותן, ומעבירן הלאה בצירוף המלצתו האישית, לשר הפנים. בעקבות תיקון לנוהל חיוב אישי משנת 2006, בוועדה מכהנים שופט בדימוס או אדם הכשיר לשמש כשופט של בית המשפט המחוזי בתפקיד יו"ר הוועדה, מנהל המנהל לשלטון מקומי במשרד הפנים או נציגו, והיועץ המשפטי למשרד הפנים או נציגו. </w:t>
      </w:r>
    </w:p>
    <w:p w14:paraId="47109704" w14:textId="648BD4A0" w:rsidR="006A1394" w:rsidRPr="005336A4" w:rsidRDefault="006A1394" w:rsidP="00E329BC">
      <w:pPr>
        <w:pStyle w:val="a"/>
        <w:keepNext/>
        <w:keepLines/>
        <w:tabs>
          <w:tab w:val="clear" w:pos="424"/>
        </w:tabs>
        <w:ind w:hanging="418"/>
        <w:rPr>
          <w:lang w:eastAsia="en-US"/>
        </w:rPr>
      </w:pPr>
      <w:r w:rsidRPr="005336A4">
        <w:rPr>
          <w:b/>
          <w:bCs/>
          <w:rtl/>
          <w:lang w:eastAsia="en-US"/>
        </w:rPr>
        <w:t>המשיב</w:t>
      </w:r>
      <w:r w:rsidR="00486C2D" w:rsidRPr="005336A4">
        <w:rPr>
          <w:b/>
          <w:bCs/>
          <w:rtl/>
          <w:lang w:eastAsia="en-US"/>
        </w:rPr>
        <w:t xml:space="preserve"> 2</w:t>
      </w:r>
      <w:r w:rsidRPr="005336A4">
        <w:rPr>
          <w:rtl/>
          <w:lang w:eastAsia="en-US"/>
        </w:rPr>
        <w:t xml:space="preserve">, </w:t>
      </w:r>
      <w:r w:rsidR="00486C2D" w:rsidRPr="005336A4">
        <w:rPr>
          <w:rtl/>
        </w:rPr>
        <w:t>מר ליאור שחר</w:t>
      </w:r>
      <w:r w:rsidRPr="005336A4">
        <w:rPr>
          <w:rtl/>
          <w:lang w:eastAsia="en-US"/>
        </w:rPr>
        <w:t>, ה</w:t>
      </w:r>
      <w:r w:rsidR="00486C2D" w:rsidRPr="005336A4">
        <w:rPr>
          <w:rtl/>
          <w:lang w:eastAsia="en-US"/>
        </w:rPr>
        <w:t>וא</w:t>
      </w:r>
      <w:r w:rsidRPr="005336A4">
        <w:rPr>
          <w:rtl/>
          <w:lang w:eastAsia="en-US"/>
        </w:rPr>
        <w:t xml:space="preserve"> הממונה על יישום חוק חופש המידע במשיב</w:t>
      </w:r>
      <w:r w:rsidR="00BA0D1C" w:rsidRPr="005336A4">
        <w:rPr>
          <w:rtl/>
          <w:lang w:eastAsia="en-US"/>
        </w:rPr>
        <w:t>ה</w:t>
      </w:r>
      <w:r w:rsidRPr="005336A4">
        <w:rPr>
          <w:rtl/>
          <w:lang w:eastAsia="en-US"/>
        </w:rPr>
        <w:t xml:space="preserve"> 1, אשר מונה בהתאם לסעיף 3 לחוק חופש המידע, וה</w:t>
      </w:r>
      <w:r w:rsidR="00486C2D" w:rsidRPr="005336A4">
        <w:rPr>
          <w:rtl/>
          <w:lang w:eastAsia="en-US"/>
        </w:rPr>
        <w:t xml:space="preserve">אחראי </w:t>
      </w:r>
      <w:r w:rsidRPr="005336A4">
        <w:rPr>
          <w:rtl/>
          <w:lang w:eastAsia="en-US"/>
        </w:rPr>
        <w:t>על העמדת המידע לרשות הציבור.</w:t>
      </w:r>
    </w:p>
    <w:p w14:paraId="2918D58A" w14:textId="4211E345" w:rsidR="00901A9D" w:rsidRPr="005336A4" w:rsidRDefault="004034A1" w:rsidP="00E329BC">
      <w:pPr>
        <w:pStyle w:val="a"/>
        <w:keepNext/>
        <w:keepLines/>
        <w:tabs>
          <w:tab w:val="clear" w:pos="424"/>
        </w:tabs>
        <w:ind w:hanging="418"/>
        <w:rPr>
          <w:rtl/>
          <w:lang w:eastAsia="en-US"/>
        </w:rPr>
      </w:pPr>
      <w:r w:rsidRPr="005336A4">
        <w:rPr>
          <w:b/>
          <w:bCs/>
          <w:rtl/>
          <w:lang w:eastAsia="en-US"/>
        </w:rPr>
        <w:t xml:space="preserve">כפי שיפורט במורד העתירה, </w:t>
      </w:r>
      <w:r w:rsidR="00901A9D" w:rsidRPr="005336A4">
        <w:rPr>
          <w:b/>
          <w:bCs/>
          <w:rtl/>
          <w:lang w:eastAsia="en-US"/>
        </w:rPr>
        <w:t xml:space="preserve">יצוין כי היות והמידע המבוקש במסגרת בקשת חופש המידע של העותרת כולל דו"ח ובו מצוי מידע אודות עובדי מועצה אזורית מרחבים וצדדי ג' נוספים, שלטענת המשיבים קיים חשש כי גילויו יביא לפגיעה בפרטיותם, והיות והמשיבים מסרבים לגלות את הכתוב באותו דו"ח, הרי כי אין באפשרות העותרת לדעת מי הם אותם עובדים וצדדי ג' ושמכך אין באפשרותה לצרפם כמשיבים לעתירה דנן בהתאם לנדרש בסעיף 6(א) לתקנות בתי משפט לעניינים </w:t>
      </w:r>
      <w:proofErr w:type="spellStart"/>
      <w:r w:rsidR="00901A9D" w:rsidRPr="005336A4">
        <w:rPr>
          <w:b/>
          <w:bCs/>
          <w:rtl/>
          <w:lang w:eastAsia="en-US"/>
        </w:rPr>
        <w:t>מינהליים</w:t>
      </w:r>
      <w:proofErr w:type="spellEnd"/>
      <w:r w:rsidR="00901A9D" w:rsidRPr="005336A4">
        <w:rPr>
          <w:b/>
          <w:bCs/>
          <w:rtl/>
          <w:lang w:eastAsia="en-US"/>
        </w:rPr>
        <w:t xml:space="preserve"> (סדרי דין), תשס"א-2000 וסעיף 17(ג) לחוק חופש המידע.  </w:t>
      </w:r>
    </w:p>
    <w:p w14:paraId="6067D043" w14:textId="3B7E1450" w:rsidR="0086207A" w:rsidRPr="005336A4" w:rsidRDefault="00A34C3C" w:rsidP="00E329BC">
      <w:pPr>
        <w:pStyle w:val="1"/>
        <w:keepNext/>
        <w:keepLines/>
        <w:ind w:left="425" w:hanging="425"/>
        <w:rPr>
          <w:rtl/>
        </w:rPr>
      </w:pPr>
      <w:r w:rsidRPr="005336A4">
        <w:rPr>
          <w:rtl/>
        </w:rPr>
        <w:t>מבוא</w:t>
      </w:r>
      <w:r w:rsidR="0086207A" w:rsidRPr="005336A4">
        <w:rPr>
          <w:rtl/>
        </w:rPr>
        <w:t xml:space="preserve"> </w:t>
      </w:r>
    </w:p>
    <w:p w14:paraId="572028AF" w14:textId="3394973D" w:rsidR="00823F8C" w:rsidRPr="005336A4" w:rsidRDefault="00823F8C" w:rsidP="00E329BC">
      <w:pPr>
        <w:keepNext/>
        <w:keepLines/>
        <w:widowControl w:val="0"/>
        <w:spacing w:before="120" w:after="240" w:line="240" w:lineRule="auto"/>
        <w:ind w:left="851" w:right="850"/>
        <w:jc w:val="both"/>
        <w:rPr>
          <w:rFonts w:cs="David"/>
          <w:szCs w:val="24"/>
          <w:rtl/>
        </w:rPr>
      </w:pPr>
      <w:r w:rsidRPr="005336A4">
        <w:rPr>
          <w:rFonts w:cs="David"/>
          <w:b/>
          <w:bCs/>
          <w:szCs w:val="24"/>
          <w:rtl/>
        </w:rPr>
        <w:t xml:space="preserve">"זכותו של הציבור לחופש גישה למידע המוחזק בידי רשויות הציבור, באה לקדם את תרבות  השלטון. קבלת מידע על-אודות דרכיו ואורחותיו של השלטון חיוני  הוא  ליכולתו  של  הציבור לפקח  על פעילותן  של  רשויות השלטון;  וידיעתן  של  רשויות  השלטון  כי  חשופות  הן  לביקורת  תביא מצידה  ליתר  סדר  ומשטר,  ותרתיע  אותן מעשיית  מעשים  החורגים מן המותר והראוי... חופש המידע מבטיח את שקיפות פעולתו של השלטון ואת העמדתו "באור השמש".  מכאן הגישה, כי חופש המידע הוא תנאי הכרחי לקיום ביקורת על השלטון, כמו-גם לאמון הציבור בשלטון..." </w:t>
      </w:r>
      <w:r w:rsidRPr="005336A4">
        <w:rPr>
          <w:rFonts w:cs="David"/>
          <w:szCs w:val="24"/>
          <w:rtl/>
        </w:rPr>
        <w:t>(</w:t>
      </w:r>
      <w:proofErr w:type="spellStart"/>
      <w:r w:rsidRPr="005336A4">
        <w:rPr>
          <w:rFonts w:cs="David"/>
          <w:szCs w:val="24"/>
          <w:rtl/>
        </w:rPr>
        <w:t>עע"מ</w:t>
      </w:r>
      <w:proofErr w:type="spellEnd"/>
      <w:r w:rsidRPr="005336A4">
        <w:rPr>
          <w:rFonts w:cs="David"/>
          <w:szCs w:val="24"/>
          <w:rtl/>
        </w:rPr>
        <w:t xml:space="preserve"> 6013/04 </w:t>
      </w:r>
      <w:r w:rsidRPr="005336A4">
        <w:rPr>
          <w:rFonts w:cs="David"/>
          <w:b/>
          <w:bCs/>
          <w:szCs w:val="24"/>
          <w:rtl/>
        </w:rPr>
        <w:t>מדינת ישראל-משרד התחבורה נ' חברת החדשות הישראלית</w:t>
      </w:r>
      <w:r w:rsidRPr="005336A4">
        <w:rPr>
          <w:rFonts w:cs="David"/>
          <w:szCs w:val="24"/>
          <w:rtl/>
        </w:rPr>
        <w:t xml:space="preserve"> תק-על 2006(1), 14, 2006).</w:t>
      </w:r>
    </w:p>
    <w:p w14:paraId="4E0B7FF1" w14:textId="7D38992E" w:rsidR="00681371" w:rsidRPr="009D633B" w:rsidRDefault="009F36FA" w:rsidP="00E329BC">
      <w:pPr>
        <w:pStyle w:val="a"/>
        <w:keepNext/>
        <w:keepLines/>
        <w:tabs>
          <w:tab w:val="clear" w:pos="424"/>
        </w:tabs>
        <w:ind w:hanging="418"/>
      </w:pPr>
      <w:r w:rsidRPr="005336A4">
        <w:rPr>
          <w:rtl/>
        </w:rPr>
        <w:t xml:space="preserve">ענייננו </w:t>
      </w:r>
      <w:r w:rsidR="00AA1DBD" w:rsidRPr="005336A4">
        <w:rPr>
          <w:rtl/>
        </w:rPr>
        <w:t>בעתירה דנן בסירוב</w:t>
      </w:r>
      <w:r w:rsidR="009D633B">
        <w:rPr>
          <w:rFonts w:hint="cs"/>
          <w:rtl/>
        </w:rPr>
        <w:t xml:space="preserve">ם </w:t>
      </w:r>
      <w:r w:rsidR="00AA1DBD" w:rsidRPr="005336A4">
        <w:rPr>
          <w:rtl/>
        </w:rPr>
        <w:t>של ה</w:t>
      </w:r>
      <w:r w:rsidR="00486C2D" w:rsidRPr="005336A4">
        <w:rPr>
          <w:rtl/>
        </w:rPr>
        <w:t xml:space="preserve">משיבים </w:t>
      </w:r>
      <w:r w:rsidR="00AA1DBD" w:rsidRPr="005336A4">
        <w:rPr>
          <w:rtl/>
        </w:rPr>
        <w:t>למסור מידע</w:t>
      </w:r>
      <w:r w:rsidR="00EE5CC2" w:rsidRPr="005336A4">
        <w:rPr>
          <w:rtl/>
        </w:rPr>
        <w:t xml:space="preserve"> </w:t>
      </w:r>
      <w:r w:rsidR="00AA1DBD" w:rsidRPr="005336A4">
        <w:rPr>
          <w:rtl/>
        </w:rPr>
        <w:t>לידי</w:t>
      </w:r>
      <w:r w:rsidR="00EE5CC2" w:rsidRPr="005336A4">
        <w:rPr>
          <w:rtl/>
        </w:rPr>
        <w:t xml:space="preserve"> העותרת</w:t>
      </w:r>
      <w:r w:rsidR="00B12BEC">
        <w:rPr>
          <w:rFonts w:hint="cs"/>
          <w:rtl/>
        </w:rPr>
        <w:t xml:space="preserve"> בדבר</w:t>
      </w:r>
      <w:r w:rsidR="009D633B" w:rsidRPr="009D633B">
        <w:rPr>
          <w:rFonts w:hint="cs"/>
          <w:rtl/>
        </w:rPr>
        <w:t xml:space="preserve"> </w:t>
      </w:r>
      <w:r w:rsidR="009D633B" w:rsidRPr="009D633B">
        <w:rPr>
          <w:rtl/>
        </w:rPr>
        <w:t xml:space="preserve">העתקי הדו"חות וההמלצות שניתנו מטעם </w:t>
      </w:r>
      <w:r w:rsidR="009D633B">
        <w:rPr>
          <w:rFonts w:hint="cs"/>
          <w:rtl/>
        </w:rPr>
        <w:t>המשיבה 1</w:t>
      </w:r>
      <w:r w:rsidR="009D633B" w:rsidRPr="009D633B">
        <w:rPr>
          <w:rtl/>
        </w:rPr>
        <w:t xml:space="preserve"> בעניינה של המועצה האזורית מרחבים בין השנים 2015-2023</w:t>
      </w:r>
      <w:r w:rsidR="009D633B">
        <w:rPr>
          <w:rFonts w:hint="cs"/>
          <w:rtl/>
        </w:rPr>
        <w:t xml:space="preserve">, אותם כתבה מתוקף פועלה כאחראית על הטלת חיוב אישי על עובדי ציבור במקרים בהם נגרם בזבוז כספי ציבור בשל מעשיהם. </w:t>
      </w:r>
    </w:p>
    <w:p w14:paraId="4DE0B56E" w14:textId="3E30008E" w:rsidR="008D483B" w:rsidRPr="005336A4" w:rsidRDefault="00AA1DBD" w:rsidP="00E329BC">
      <w:pPr>
        <w:pStyle w:val="a"/>
        <w:keepNext/>
        <w:keepLines/>
        <w:tabs>
          <w:tab w:val="clear" w:pos="424"/>
        </w:tabs>
        <w:ind w:hanging="418"/>
      </w:pPr>
      <w:r w:rsidRPr="005336A4">
        <w:rPr>
          <w:rtl/>
        </w:rPr>
        <w:t>לפי מידע אשר הגיע לידי העותרת</w:t>
      </w:r>
      <w:r w:rsidR="00532FC7">
        <w:rPr>
          <w:rFonts w:hint="cs"/>
          <w:rtl/>
        </w:rPr>
        <w:t xml:space="preserve"> ובעקבות החלטת מבקר המדינה בכובעו כנציב תלונות הציבור</w:t>
      </w:r>
      <w:r w:rsidRPr="005336A4">
        <w:rPr>
          <w:rtl/>
        </w:rPr>
        <w:t xml:space="preserve">, </w:t>
      </w:r>
      <w:r w:rsidR="00B04D6E" w:rsidRPr="005336A4">
        <w:rPr>
          <w:rtl/>
        </w:rPr>
        <w:t>עולה כי</w:t>
      </w:r>
      <w:r w:rsidR="009D633B">
        <w:rPr>
          <w:rFonts w:hint="cs"/>
          <w:rtl/>
        </w:rPr>
        <w:t xml:space="preserve"> בשנים הרלוונטיות נעשו על ידי עובדי ונבחרי ציבור במועצה אזורית מרחבים מעשים פסולים אשר הביאו לבזבוז כספי ציבור ופגיעה בקופה הציבורית. </w:t>
      </w:r>
    </w:p>
    <w:p w14:paraId="1106CA18" w14:textId="1456FFAF" w:rsidR="009F36FA" w:rsidRPr="005336A4" w:rsidRDefault="00AA1DBD" w:rsidP="00E329BC">
      <w:pPr>
        <w:pStyle w:val="a"/>
        <w:keepNext/>
        <w:keepLines/>
        <w:tabs>
          <w:tab w:val="clear" w:pos="424"/>
        </w:tabs>
        <w:ind w:hanging="418"/>
      </w:pPr>
      <w:r w:rsidRPr="005336A4">
        <w:rPr>
          <w:rtl/>
        </w:rPr>
        <w:t>נוכח נסיבות אלה, ביקשה העותרת מה</w:t>
      </w:r>
      <w:r w:rsidR="00486C2D" w:rsidRPr="005336A4">
        <w:rPr>
          <w:rtl/>
        </w:rPr>
        <w:t xml:space="preserve">משיבים </w:t>
      </w:r>
      <w:r w:rsidR="002C6089" w:rsidRPr="005336A4">
        <w:rPr>
          <w:rtl/>
        </w:rPr>
        <w:t>למסור לידי</w:t>
      </w:r>
      <w:r w:rsidRPr="005336A4">
        <w:rPr>
          <w:rtl/>
        </w:rPr>
        <w:t xml:space="preserve">ה </w:t>
      </w:r>
      <w:r w:rsidR="002C6089" w:rsidRPr="005336A4">
        <w:rPr>
          <w:rtl/>
        </w:rPr>
        <w:t>את המידע במסגרת פנייתה על פי חוק חופש המידע</w:t>
      </w:r>
      <w:r w:rsidR="003054AC" w:rsidRPr="005336A4">
        <w:rPr>
          <w:rtl/>
        </w:rPr>
        <w:t xml:space="preserve"> מיום </w:t>
      </w:r>
      <w:r w:rsidR="009D633B">
        <w:rPr>
          <w:rFonts w:hint="cs"/>
          <w:rtl/>
        </w:rPr>
        <w:t>10.7.2023,</w:t>
      </w:r>
      <w:r w:rsidR="002C6089" w:rsidRPr="005336A4">
        <w:rPr>
          <w:rtl/>
        </w:rPr>
        <w:t xml:space="preserve"> </w:t>
      </w:r>
      <w:r w:rsidR="00884CD8" w:rsidRPr="005336A4">
        <w:rPr>
          <w:rtl/>
        </w:rPr>
        <w:t xml:space="preserve">בה ביקשה את </w:t>
      </w:r>
      <w:r w:rsidR="009D633B">
        <w:rPr>
          <w:rFonts w:hint="cs"/>
          <w:rtl/>
        </w:rPr>
        <w:t xml:space="preserve">המידע האמור. </w:t>
      </w:r>
    </w:p>
    <w:p w14:paraId="62BF0064" w14:textId="43212942" w:rsidR="009D633B" w:rsidRPr="004C149E" w:rsidRDefault="009D633B" w:rsidP="00E329BC">
      <w:pPr>
        <w:pStyle w:val="a"/>
        <w:keepNext/>
        <w:keepLines/>
        <w:tabs>
          <w:tab w:val="clear" w:pos="424"/>
        </w:tabs>
        <w:ind w:hanging="418"/>
      </w:pPr>
      <w:r w:rsidRPr="004C149E">
        <w:rPr>
          <w:rFonts w:hint="cs"/>
          <w:rtl/>
        </w:rPr>
        <w:lastRenderedPageBreak/>
        <w:t xml:space="preserve">במענה מטעם המשיבים נטען כי אכן נכתבה </w:t>
      </w:r>
      <w:r w:rsidRPr="00532FC7">
        <w:rPr>
          <w:rFonts w:hint="cs"/>
          <w:rtl/>
        </w:rPr>
        <w:t>טיוטת דו"ח</w:t>
      </w:r>
      <w:r w:rsidR="00532FC7" w:rsidRPr="00532FC7">
        <w:rPr>
          <w:rFonts w:hint="cs"/>
          <w:rtl/>
        </w:rPr>
        <w:t xml:space="preserve"> ביקורת משלימה</w:t>
      </w:r>
      <w:r w:rsidR="00532FC7">
        <w:rPr>
          <w:rFonts w:hint="cs"/>
          <w:rtl/>
        </w:rPr>
        <w:t xml:space="preserve"> </w:t>
      </w:r>
      <w:r w:rsidR="00532FC7" w:rsidRPr="004C149E">
        <w:rPr>
          <w:rFonts w:hint="cs"/>
          <w:rtl/>
        </w:rPr>
        <w:t>בעניין</w:t>
      </w:r>
      <w:r w:rsidR="00532FC7" w:rsidRPr="00532FC7">
        <w:rPr>
          <w:rFonts w:hint="cs"/>
          <w:rtl/>
        </w:rPr>
        <w:t xml:space="preserve"> שהוחלט לגביה לא להתקדם בהליך</w:t>
      </w:r>
      <w:r w:rsidRPr="004C149E">
        <w:rPr>
          <w:rFonts w:hint="cs"/>
          <w:rtl/>
        </w:rPr>
        <w:t xml:space="preserve">, אולם המשיבים סירבו להעבירו לידי העותרת. </w:t>
      </w:r>
      <w:r w:rsidR="008D483B" w:rsidRPr="004C149E">
        <w:rPr>
          <w:rtl/>
        </w:rPr>
        <w:t>סירוב</w:t>
      </w:r>
      <w:r w:rsidRPr="004C149E">
        <w:rPr>
          <w:rFonts w:hint="cs"/>
          <w:rtl/>
        </w:rPr>
        <w:t>ם</w:t>
      </w:r>
      <w:r w:rsidR="001C3DD1" w:rsidRPr="004C149E">
        <w:rPr>
          <w:rtl/>
        </w:rPr>
        <w:t xml:space="preserve"> </w:t>
      </w:r>
      <w:r w:rsidR="004034A1" w:rsidRPr="004C149E">
        <w:rPr>
          <w:rtl/>
        </w:rPr>
        <w:t xml:space="preserve">למסירת המידע </w:t>
      </w:r>
      <w:r w:rsidRPr="004C149E">
        <w:rPr>
          <w:rFonts w:hint="cs"/>
          <w:rtl/>
        </w:rPr>
        <w:t xml:space="preserve">התבסס על ארבעה חריגים במסגרת חוק חופש המידע: </w:t>
      </w:r>
      <w:r w:rsidR="004C149E" w:rsidRPr="004C149E">
        <w:rPr>
          <w:rFonts w:hint="cs"/>
          <w:rtl/>
        </w:rPr>
        <w:t>סעיף 9(א)(3) לחוק</w:t>
      </w:r>
      <w:r w:rsidR="004C149E">
        <w:rPr>
          <w:rFonts w:hint="cs"/>
          <w:rtl/>
        </w:rPr>
        <w:t xml:space="preserve"> </w:t>
      </w:r>
      <w:r w:rsidR="004C149E" w:rsidRPr="004C149E">
        <w:rPr>
          <w:rFonts w:hint="cs"/>
          <w:rtl/>
        </w:rPr>
        <w:t>- מידע שגילויו מהווה פגיעה בפרטיות (לרבות פגיעה בשם טוב אשר אינה רלוונטית כפי שיובהר במורד העתירה); סעיף 9(ב)(1) לחוק חופש המידע - פגיעה בתפקודה התקין של הרשות; סעיף 9(ב)(8) לחוק חופש המידע</w:t>
      </w:r>
      <w:r w:rsidR="004C149E">
        <w:rPr>
          <w:rFonts w:hint="cs"/>
          <w:rtl/>
        </w:rPr>
        <w:t xml:space="preserve"> </w:t>
      </w:r>
      <w:r w:rsidR="004C149E">
        <w:rPr>
          <w:rtl/>
        </w:rPr>
        <w:t>–</w:t>
      </w:r>
      <w:r w:rsidR="004C149E">
        <w:rPr>
          <w:rFonts w:hint="cs"/>
          <w:rtl/>
        </w:rPr>
        <w:t xml:space="preserve"> פגיעה ב</w:t>
      </w:r>
      <w:r w:rsidR="004C149E" w:rsidRPr="004C149E">
        <w:rPr>
          <w:rFonts w:hint="cs"/>
          <w:rtl/>
        </w:rPr>
        <w:t xml:space="preserve">סמכות חקירה או בירור תלונות על פי דין </w:t>
      </w:r>
      <w:r w:rsidR="004C149E">
        <w:rPr>
          <w:rFonts w:hint="cs"/>
          <w:rtl/>
        </w:rPr>
        <w:t>ו</w:t>
      </w:r>
      <w:r w:rsidR="004C149E" w:rsidRPr="004C149E">
        <w:rPr>
          <w:rFonts w:hint="cs"/>
          <w:rtl/>
        </w:rPr>
        <w:t xml:space="preserve">סעיף 9(ב)(4)- </w:t>
      </w:r>
      <w:r w:rsidR="004C149E">
        <w:rPr>
          <w:rFonts w:hint="cs"/>
          <w:rtl/>
        </w:rPr>
        <w:t xml:space="preserve">אי גילוי מידע אודות </w:t>
      </w:r>
      <w:r w:rsidR="004C149E" w:rsidRPr="004C149E">
        <w:rPr>
          <w:rFonts w:hint="cs"/>
          <w:rtl/>
        </w:rPr>
        <w:t>דיונים פנימיים</w:t>
      </w:r>
      <w:r w:rsidR="004C149E">
        <w:rPr>
          <w:rFonts w:hint="cs"/>
          <w:rtl/>
        </w:rPr>
        <w:t xml:space="preserve">, חוות דעת או טיוטות. </w:t>
      </w:r>
    </w:p>
    <w:p w14:paraId="60BA945D" w14:textId="6A38A6B6" w:rsidR="003C7055" w:rsidRDefault="004C549E" w:rsidP="00E329BC">
      <w:pPr>
        <w:pStyle w:val="a"/>
        <w:keepNext/>
        <w:keepLines/>
        <w:tabs>
          <w:tab w:val="clear" w:pos="424"/>
        </w:tabs>
        <w:ind w:hanging="418"/>
      </w:pPr>
      <w:r w:rsidRPr="004C149E">
        <w:rPr>
          <w:rtl/>
        </w:rPr>
        <w:t xml:space="preserve">סירובם זה של המשיבים והתנגדותם למסירת המידע צוין באופן </w:t>
      </w:r>
      <w:r w:rsidR="004C149E" w:rsidRPr="004C149E">
        <w:rPr>
          <w:rFonts w:hint="cs"/>
          <w:rtl/>
        </w:rPr>
        <w:t>לאקוני ו</w:t>
      </w:r>
      <w:r w:rsidRPr="004C149E">
        <w:rPr>
          <w:rtl/>
        </w:rPr>
        <w:t xml:space="preserve">מצומצם </w:t>
      </w:r>
      <w:r w:rsidR="00B77701" w:rsidRPr="004C149E">
        <w:rPr>
          <w:rtl/>
        </w:rPr>
        <w:t xml:space="preserve">ביותר, ללא פירוט או </w:t>
      </w:r>
      <w:r w:rsidR="004C149E" w:rsidRPr="004C149E">
        <w:rPr>
          <w:rFonts w:hint="cs"/>
          <w:rtl/>
        </w:rPr>
        <w:t xml:space="preserve">אף </w:t>
      </w:r>
      <w:r w:rsidR="004034A1" w:rsidRPr="004C149E">
        <w:rPr>
          <w:rtl/>
        </w:rPr>
        <w:t xml:space="preserve">פניה </w:t>
      </w:r>
      <w:r w:rsidR="004C149E" w:rsidRPr="004C149E">
        <w:rPr>
          <w:rFonts w:hint="cs"/>
          <w:rtl/>
        </w:rPr>
        <w:t xml:space="preserve">מקדימה </w:t>
      </w:r>
      <w:r w:rsidR="004034A1" w:rsidRPr="004C149E">
        <w:rPr>
          <w:rtl/>
        </w:rPr>
        <w:t>לצדדי ג'</w:t>
      </w:r>
      <w:r w:rsidR="004C149E" w:rsidRPr="004C149E">
        <w:rPr>
          <w:rFonts w:hint="cs"/>
          <w:rtl/>
        </w:rPr>
        <w:t xml:space="preserve"> כנדרש. </w:t>
      </w:r>
    </w:p>
    <w:p w14:paraId="41B5328C" w14:textId="34F8A6B9" w:rsidR="004C149E" w:rsidRDefault="004C149E" w:rsidP="00E329BC">
      <w:pPr>
        <w:pStyle w:val="a"/>
        <w:keepNext/>
        <w:keepLines/>
        <w:tabs>
          <w:tab w:val="clear" w:pos="424"/>
        </w:tabs>
        <w:ind w:hanging="418"/>
      </w:pPr>
      <w:r>
        <w:rPr>
          <w:rFonts w:hint="cs"/>
          <w:rtl/>
        </w:rPr>
        <w:t xml:space="preserve">כפי שיפורט במורד העתירה, הסייגים עליהם מבססים המשיבים את סירובם להעברת המידע אינם מתקיימים בענייננו ולפיכך יש לדחותם. </w:t>
      </w:r>
    </w:p>
    <w:p w14:paraId="358ABF62" w14:textId="01BD324A" w:rsidR="005115A2" w:rsidRDefault="00903374" w:rsidP="00E329BC">
      <w:pPr>
        <w:pStyle w:val="a"/>
        <w:keepNext/>
        <w:keepLines/>
        <w:tabs>
          <w:tab w:val="clear" w:pos="424"/>
        </w:tabs>
        <w:ind w:hanging="418"/>
      </w:pPr>
      <w:r>
        <w:rPr>
          <w:rFonts w:hint="cs"/>
          <w:rtl/>
        </w:rPr>
        <w:t xml:space="preserve">בפרט, תבקש העותרת להדגיש </w:t>
      </w:r>
      <w:r w:rsidR="002C6666">
        <w:rPr>
          <w:rFonts w:hint="cs"/>
          <w:rtl/>
        </w:rPr>
        <w:t xml:space="preserve">את הסכנה בהישענותם של המשיבים על הסייג הקבוע בסעיף 9(ב)(4) לחוק, בעודם טוענים כי </w:t>
      </w:r>
      <w:r w:rsidR="004F074B">
        <w:rPr>
          <w:rFonts w:hint="cs"/>
          <w:rtl/>
        </w:rPr>
        <w:t>הדו"ח המבוק</w:t>
      </w:r>
      <w:r w:rsidR="00532FC7">
        <w:rPr>
          <w:rFonts w:hint="cs"/>
          <w:rtl/>
        </w:rPr>
        <w:t>ש</w:t>
      </w:r>
      <w:r w:rsidR="004F074B">
        <w:rPr>
          <w:rFonts w:hint="cs"/>
          <w:rtl/>
        </w:rPr>
        <w:t xml:space="preserve"> הוא בגדר טיוטה בלבד, שהוחלט שלא לקדמו לכדי החלטה סופית. </w:t>
      </w:r>
      <w:r w:rsidR="00A5058C">
        <w:rPr>
          <w:rFonts w:hint="cs"/>
          <w:rtl/>
        </w:rPr>
        <w:t>טענה זו מגלמת כשל מנהלי של המשיבה 1, שכרשות מנהלית חלה עליה חובה ל</w:t>
      </w:r>
      <w:r w:rsidR="00701237">
        <w:rPr>
          <w:rFonts w:hint="cs"/>
          <w:rtl/>
        </w:rPr>
        <w:t>קבל החלטות סופיות ולהעלותן</w:t>
      </w:r>
      <w:r w:rsidR="00A5058C">
        <w:rPr>
          <w:rFonts w:hint="cs"/>
          <w:rtl/>
        </w:rPr>
        <w:t xml:space="preserve"> על כתב.</w:t>
      </w:r>
      <w:r w:rsidR="00701237">
        <w:rPr>
          <w:rFonts w:hint="cs"/>
          <w:rtl/>
        </w:rPr>
        <w:t xml:space="preserve"> ודוק </w:t>
      </w:r>
      <w:r w:rsidR="00701237">
        <w:rPr>
          <w:rtl/>
        </w:rPr>
        <w:t>–</w:t>
      </w:r>
      <w:r w:rsidR="00701237">
        <w:rPr>
          <w:rFonts w:hint="cs"/>
          <w:rtl/>
        </w:rPr>
        <w:t xml:space="preserve"> </w:t>
      </w:r>
      <w:r w:rsidR="00701237" w:rsidRPr="00B12BEC">
        <w:rPr>
          <w:rFonts w:hint="eastAsia"/>
          <w:b/>
          <w:bCs/>
          <w:u w:val="single"/>
          <w:rtl/>
        </w:rPr>
        <w:t>גם</w:t>
      </w:r>
      <w:r w:rsidR="00701237" w:rsidRPr="00B12BEC">
        <w:rPr>
          <w:b/>
          <w:bCs/>
          <w:u w:val="single"/>
          <w:rtl/>
        </w:rPr>
        <w:t xml:space="preserve"> </w:t>
      </w:r>
      <w:r w:rsidR="00701237" w:rsidRPr="00B12BEC">
        <w:rPr>
          <w:rFonts w:hint="eastAsia"/>
          <w:b/>
          <w:bCs/>
          <w:u w:val="single"/>
          <w:rtl/>
        </w:rPr>
        <w:t>החלטה</w:t>
      </w:r>
      <w:r w:rsidR="00701237" w:rsidRPr="00B12BEC">
        <w:rPr>
          <w:b/>
          <w:bCs/>
          <w:u w:val="single"/>
          <w:rtl/>
        </w:rPr>
        <w:t xml:space="preserve"> </w:t>
      </w:r>
      <w:r w:rsidR="00701237" w:rsidRPr="00B12BEC">
        <w:rPr>
          <w:rFonts w:hint="eastAsia"/>
          <w:b/>
          <w:bCs/>
          <w:u w:val="single"/>
          <w:rtl/>
        </w:rPr>
        <w:t>שלא</w:t>
      </w:r>
      <w:r w:rsidR="00701237" w:rsidRPr="00B12BEC">
        <w:rPr>
          <w:b/>
          <w:bCs/>
          <w:u w:val="single"/>
          <w:rtl/>
        </w:rPr>
        <w:t xml:space="preserve"> </w:t>
      </w:r>
      <w:r w:rsidR="00701237" w:rsidRPr="00B12BEC">
        <w:rPr>
          <w:rFonts w:hint="eastAsia"/>
          <w:b/>
          <w:bCs/>
          <w:u w:val="single"/>
          <w:rtl/>
        </w:rPr>
        <w:t>להטיל</w:t>
      </w:r>
      <w:r w:rsidR="00701237" w:rsidRPr="00B12BEC">
        <w:rPr>
          <w:b/>
          <w:bCs/>
          <w:u w:val="single"/>
          <w:rtl/>
        </w:rPr>
        <w:t xml:space="preserve"> </w:t>
      </w:r>
      <w:r w:rsidR="00701237" w:rsidRPr="00B12BEC">
        <w:rPr>
          <w:rFonts w:hint="eastAsia"/>
          <w:b/>
          <w:bCs/>
          <w:u w:val="single"/>
          <w:rtl/>
        </w:rPr>
        <w:t>חיוב</w:t>
      </w:r>
      <w:r w:rsidR="00701237" w:rsidRPr="00B12BEC">
        <w:rPr>
          <w:b/>
          <w:bCs/>
          <w:u w:val="single"/>
          <w:rtl/>
        </w:rPr>
        <w:t xml:space="preserve"> </w:t>
      </w:r>
      <w:r w:rsidR="00701237" w:rsidRPr="00B12BEC">
        <w:rPr>
          <w:rFonts w:hint="eastAsia"/>
          <w:b/>
          <w:bCs/>
          <w:u w:val="single"/>
          <w:rtl/>
        </w:rPr>
        <w:t>אישי</w:t>
      </w:r>
      <w:r w:rsidR="00701237" w:rsidRPr="00B12BEC">
        <w:rPr>
          <w:b/>
          <w:bCs/>
          <w:u w:val="single"/>
          <w:rtl/>
        </w:rPr>
        <w:t xml:space="preserve"> </w:t>
      </w:r>
      <w:r w:rsidR="00701237" w:rsidRPr="00B12BEC">
        <w:rPr>
          <w:rFonts w:hint="eastAsia"/>
          <w:b/>
          <w:bCs/>
          <w:u w:val="single"/>
          <w:rtl/>
        </w:rPr>
        <w:t>היא</w:t>
      </w:r>
      <w:r w:rsidR="00701237" w:rsidRPr="00B12BEC">
        <w:rPr>
          <w:b/>
          <w:bCs/>
          <w:u w:val="single"/>
          <w:rtl/>
        </w:rPr>
        <w:t xml:space="preserve"> </w:t>
      </w:r>
      <w:r w:rsidR="00701237" w:rsidRPr="00B12BEC">
        <w:rPr>
          <w:rFonts w:hint="eastAsia"/>
          <w:b/>
          <w:bCs/>
          <w:u w:val="single"/>
          <w:rtl/>
        </w:rPr>
        <w:t>החלטה</w:t>
      </w:r>
      <w:r w:rsidR="00E14D54">
        <w:rPr>
          <w:rFonts w:hint="cs"/>
          <w:rtl/>
        </w:rPr>
        <w:t xml:space="preserve"> המחויבת בפרסום מנומק.</w:t>
      </w:r>
    </w:p>
    <w:p w14:paraId="41694C63" w14:textId="3F54DC0D" w:rsidR="009156E2" w:rsidRDefault="009156E2" w:rsidP="00E329BC">
      <w:pPr>
        <w:pStyle w:val="a"/>
        <w:keepNext/>
        <w:keepLines/>
        <w:tabs>
          <w:tab w:val="clear" w:pos="424"/>
        </w:tabs>
        <w:ind w:hanging="418"/>
      </w:pPr>
      <w:r>
        <w:rPr>
          <w:rFonts w:hint="cs"/>
          <w:rtl/>
        </w:rPr>
        <w:t xml:space="preserve">יתירה מכך, טענה זו </w:t>
      </w:r>
      <w:r w:rsidR="005115A2">
        <w:rPr>
          <w:rFonts w:hint="cs"/>
          <w:rtl/>
        </w:rPr>
        <w:t xml:space="preserve">מצד המשיבים </w:t>
      </w:r>
      <w:r w:rsidRPr="00154093">
        <w:rPr>
          <w:b/>
          <w:bCs/>
          <w:u w:val="single"/>
          <w:rtl/>
        </w:rPr>
        <w:t xml:space="preserve">טומנת בחובה בעיה רוחבית ואף מדרון חלקלק, שכן היא מאפשרת פתח לכל רשות מנהלית </w:t>
      </w:r>
      <w:r w:rsidR="00FD75B2">
        <w:rPr>
          <w:rFonts w:hint="cs"/>
          <w:b/>
          <w:bCs/>
          <w:u w:val="single"/>
          <w:rtl/>
        </w:rPr>
        <w:t xml:space="preserve">באשר היא </w:t>
      </w:r>
      <w:r w:rsidRPr="00154093">
        <w:rPr>
          <w:b/>
          <w:bCs/>
          <w:u w:val="single"/>
          <w:rtl/>
        </w:rPr>
        <w:t>להימנע ממתן החלטות סופיות בהליכי בדיקה ולהשאירן בגדר "טיוטה פנימית", ובכך לסרב לחשוף בפני הציבור מידע הנוגע להתנהלותה לפי סעיף 9(ב)(4) לחוק</w:t>
      </w:r>
      <w:r w:rsidR="004B7D2D">
        <w:rPr>
          <w:rFonts w:hint="cs"/>
          <w:b/>
          <w:bCs/>
          <w:u w:val="single"/>
          <w:rtl/>
        </w:rPr>
        <w:t xml:space="preserve"> ולחתור תחת תכליות חוק חופש המידע. </w:t>
      </w:r>
      <w:r w:rsidRPr="00C64953">
        <w:rPr>
          <w:rtl/>
        </w:rPr>
        <w:t xml:space="preserve"> </w:t>
      </w:r>
    </w:p>
    <w:p w14:paraId="53BCD196" w14:textId="6EA17044" w:rsidR="00823F8C" w:rsidRPr="005336A4" w:rsidRDefault="00AF1BD0" w:rsidP="00E329BC">
      <w:pPr>
        <w:pStyle w:val="a"/>
        <w:keepNext/>
        <w:keepLines/>
        <w:tabs>
          <w:tab w:val="clear" w:pos="424"/>
        </w:tabs>
        <w:ind w:hanging="418"/>
        <w:rPr>
          <w:rtl/>
        </w:rPr>
      </w:pPr>
      <w:r w:rsidRPr="005336A4">
        <w:rPr>
          <w:rtl/>
        </w:rPr>
        <w:t xml:space="preserve">ודוק, </w:t>
      </w:r>
      <w:r w:rsidR="00823F8C" w:rsidRPr="005336A4">
        <w:rPr>
          <w:rtl/>
        </w:rPr>
        <w:t>חוק חופש המידע ביקש ליצור תפיסת יסוד של שקיפות ולהפוך את המידע הנמצא בידי הרשויות לשקוף, נגיש וזמין ככל האפשר.</w:t>
      </w:r>
      <w:r w:rsidRPr="005336A4">
        <w:rPr>
          <w:rtl/>
        </w:rPr>
        <w:t xml:space="preserve"> </w:t>
      </w:r>
      <w:r w:rsidR="00823F8C" w:rsidRPr="005336A4">
        <w:rPr>
          <w:rtl/>
        </w:rPr>
        <w:t>הביקורת הציבורית על פע</w:t>
      </w:r>
      <w:r w:rsidR="00681371" w:rsidRPr="005336A4">
        <w:rPr>
          <w:rtl/>
        </w:rPr>
        <w:t>ו</w:t>
      </w:r>
      <w:r w:rsidR="00823F8C" w:rsidRPr="005336A4">
        <w:rPr>
          <w:rtl/>
        </w:rPr>
        <w:t xml:space="preserve">לותיה של רשות ציבורית הינה עמוד שדרה חיוני לשם שמירה על </w:t>
      </w:r>
      <w:r w:rsidR="00681371" w:rsidRPr="005336A4">
        <w:rPr>
          <w:rtl/>
        </w:rPr>
        <w:t>תקינות</w:t>
      </w:r>
      <w:r w:rsidR="00823F8C" w:rsidRPr="005336A4">
        <w:rPr>
          <w:rtl/>
        </w:rPr>
        <w:t xml:space="preserve"> המשטר הדמוקרטי.</w:t>
      </w:r>
    </w:p>
    <w:p w14:paraId="0DC15651" w14:textId="4BBB472C" w:rsidR="00823F8C" w:rsidRPr="005336A4" w:rsidRDefault="00823F8C" w:rsidP="00E329BC">
      <w:pPr>
        <w:pStyle w:val="a"/>
        <w:keepNext/>
        <w:keepLines/>
        <w:tabs>
          <w:tab w:val="clear" w:pos="424"/>
        </w:tabs>
        <w:ind w:hanging="418"/>
        <w:rPr>
          <w:color w:val="000000"/>
        </w:rPr>
      </w:pPr>
      <w:r w:rsidRPr="005336A4">
        <w:rPr>
          <w:rtl/>
          <w:lang w:eastAsia="en-US"/>
        </w:rPr>
        <w:t>סירוב</w:t>
      </w:r>
      <w:r w:rsidRPr="005336A4">
        <w:rPr>
          <w:color w:val="000000"/>
          <w:rtl/>
        </w:rPr>
        <w:t xml:space="preserve"> </w:t>
      </w:r>
      <w:r w:rsidR="00C12E2C" w:rsidRPr="005336A4">
        <w:rPr>
          <w:color w:val="000000"/>
          <w:rtl/>
        </w:rPr>
        <w:t>המשיבים</w:t>
      </w:r>
      <w:r w:rsidRPr="005336A4">
        <w:rPr>
          <w:color w:val="000000"/>
          <w:rtl/>
        </w:rPr>
        <w:t xml:space="preserve"> לחשוף את המידע המבוקש על ידי העותרת, תוך התעלמות מלשון החוק והתכליות העומדות בבסיסו, וכן מרוח הפסיקה אותה התווה בית המשפט הנכבד, הינו חמור ופוגע בחוק חופש המידע ובאינטרסים העומדים בבסיסו. </w:t>
      </w:r>
    </w:p>
    <w:p w14:paraId="087866E2" w14:textId="2C013E01" w:rsidR="00823F8C" w:rsidRDefault="00823F8C" w:rsidP="00E329BC">
      <w:pPr>
        <w:pStyle w:val="a"/>
        <w:keepNext/>
        <w:keepLines/>
        <w:tabs>
          <w:tab w:val="clear" w:pos="424"/>
        </w:tabs>
        <w:ind w:hanging="418"/>
        <w:rPr>
          <w:b/>
          <w:bCs/>
          <w:lang w:eastAsia="en-US"/>
        </w:rPr>
      </w:pPr>
      <w:r w:rsidRPr="005336A4">
        <w:rPr>
          <w:b/>
          <w:bCs/>
          <w:color w:val="000000"/>
          <w:rtl/>
        </w:rPr>
        <w:t xml:space="preserve">בעתירה שלהלן, תציג העותרת בפני בית המשפט </w:t>
      </w:r>
      <w:r w:rsidR="004038FD" w:rsidRPr="005336A4">
        <w:rPr>
          <w:b/>
          <w:bCs/>
          <w:color w:val="000000"/>
          <w:rtl/>
        </w:rPr>
        <w:t xml:space="preserve">הנכבד </w:t>
      </w:r>
      <w:r w:rsidRPr="005336A4">
        <w:rPr>
          <w:b/>
          <w:bCs/>
          <w:color w:val="000000"/>
          <w:rtl/>
        </w:rPr>
        <w:t>את הפגמים אשר נפלו בהחלטת</w:t>
      </w:r>
      <w:r w:rsidR="004038FD" w:rsidRPr="005336A4">
        <w:rPr>
          <w:b/>
          <w:bCs/>
          <w:color w:val="000000"/>
          <w:rtl/>
        </w:rPr>
        <w:t>ם</w:t>
      </w:r>
      <w:r w:rsidRPr="005336A4">
        <w:rPr>
          <w:b/>
          <w:bCs/>
          <w:color w:val="000000"/>
          <w:rtl/>
        </w:rPr>
        <w:t xml:space="preserve"> של </w:t>
      </w:r>
      <w:r w:rsidR="004038FD" w:rsidRPr="005336A4">
        <w:rPr>
          <w:b/>
          <w:bCs/>
          <w:color w:val="000000"/>
          <w:rtl/>
        </w:rPr>
        <w:t>המשיבים</w:t>
      </w:r>
      <w:r w:rsidRPr="005336A4">
        <w:rPr>
          <w:b/>
          <w:bCs/>
          <w:color w:val="000000"/>
          <w:rtl/>
        </w:rPr>
        <w:t xml:space="preserve"> לסרב לבקשת</w:t>
      </w:r>
      <w:r w:rsidR="00AE578C" w:rsidRPr="005336A4">
        <w:rPr>
          <w:b/>
          <w:bCs/>
          <w:color w:val="000000"/>
          <w:rtl/>
        </w:rPr>
        <w:t>ה למסירת ה</w:t>
      </w:r>
      <w:r w:rsidRPr="005336A4">
        <w:rPr>
          <w:b/>
          <w:bCs/>
          <w:color w:val="000000"/>
          <w:rtl/>
        </w:rPr>
        <w:t>מידע</w:t>
      </w:r>
      <w:r w:rsidR="00AE578C" w:rsidRPr="005336A4">
        <w:rPr>
          <w:b/>
          <w:bCs/>
          <w:color w:val="000000"/>
          <w:rtl/>
        </w:rPr>
        <w:t>, לרבות פגמים מנהליים</w:t>
      </w:r>
      <w:r w:rsidRPr="005336A4">
        <w:rPr>
          <w:b/>
          <w:bCs/>
          <w:color w:val="000000"/>
          <w:rtl/>
        </w:rPr>
        <w:t xml:space="preserve">, וכן תבקש לחייב את </w:t>
      </w:r>
      <w:r w:rsidR="004038FD" w:rsidRPr="005336A4">
        <w:rPr>
          <w:b/>
          <w:bCs/>
          <w:color w:val="000000"/>
          <w:rtl/>
        </w:rPr>
        <w:t>המשיבים</w:t>
      </w:r>
      <w:r w:rsidRPr="005336A4">
        <w:rPr>
          <w:b/>
          <w:bCs/>
          <w:color w:val="000000"/>
          <w:rtl/>
        </w:rPr>
        <w:t xml:space="preserve"> לפעול בהתאם לחוק חופש המידע </w:t>
      </w:r>
      <w:r w:rsidRPr="005336A4">
        <w:rPr>
          <w:b/>
          <w:bCs/>
          <w:rtl/>
          <w:lang w:eastAsia="en-US"/>
        </w:rPr>
        <w:t>ובהתאם</w:t>
      </w:r>
      <w:r w:rsidRPr="005336A4">
        <w:rPr>
          <w:b/>
          <w:bCs/>
          <w:color w:val="000000"/>
          <w:rtl/>
        </w:rPr>
        <w:t xml:space="preserve"> להלכה הפסוקה ולהמציא לעותרת את המידע אשר ביקשה לקבל, ולאחר שהעותרת עשתה את כל המוטל עליה על-פי דין למיצוי ניסיונה לקבל את המידע שלא באמצעות פנייה לבית משפט נכבד זה.</w:t>
      </w:r>
    </w:p>
    <w:p w14:paraId="5B423252" w14:textId="77777777" w:rsidR="00E329BC" w:rsidRDefault="00E329BC" w:rsidP="00E329BC">
      <w:pPr>
        <w:pStyle w:val="a"/>
        <w:keepNext/>
        <w:keepLines/>
        <w:numPr>
          <w:ilvl w:val="0"/>
          <w:numId w:val="0"/>
        </w:numPr>
        <w:tabs>
          <w:tab w:val="clear" w:pos="424"/>
        </w:tabs>
        <w:ind w:left="360"/>
        <w:rPr>
          <w:b/>
          <w:bCs/>
          <w:rtl/>
          <w:lang w:eastAsia="en-US"/>
        </w:rPr>
      </w:pPr>
    </w:p>
    <w:p w14:paraId="01EBD035" w14:textId="77777777" w:rsidR="00E329BC" w:rsidRDefault="00E329BC" w:rsidP="00E329BC">
      <w:pPr>
        <w:pStyle w:val="a"/>
        <w:keepNext/>
        <w:keepLines/>
        <w:numPr>
          <w:ilvl w:val="0"/>
          <w:numId w:val="0"/>
        </w:numPr>
        <w:tabs>
          <w:tab w:val="clear" w:pos="424"/>
        </w:tabs>
        <w:ind w:left="360"/>
        <w:rPr>
          <w:b/>
          <w:bCs/>
          <w:rtl/>
          <w:lang w:eastAsia="en-US"/>
        </w:rPr>
      </w:pPr>
    </w:p>
    <w:p w14:paraId="4DBC4FD7" w14:textId="77777777" w:rsidR="00E329BC" w:rsidRDefault="00E329BC" w:rsidP="00E329BC">
      <w:pPr>
        <w:pStyle w:val="a"/>
        <w:keepNext/>
        <w:keepLines/>
        <w:numPr>
          <w:ilvl w:val="0"/>
          <w:numId w:val="0"/>
        </w:numPr>
        <w:tabs>
          <w:tab w:val="clear" w:pos="424"/>
        </w:tabs>
        <w:ind w:left="360"/>
        <w:rPr>
          <w:b/>
          <w:bCs/>
          <w:rtl/>
          <w:lang w:eastAsia="en-US"/>
        </w:rPr>
      </w:pPr>
    </w:p>
    <w:p w14:paraId="2A2F5601" w14:textId="77777777" w:rsidR="00E329BC" w:rsidRPr="005336A4" w:rsidRDefault="00E329BC" w:rsidP="00E329BC">
      <w:pPr>
        <w:pStyle w:val="a"/>
        <w:keepNext/>
        <w:keepLines/>
        <w:numPr>
          <w:ilvl w:val="0"/>
          <w:numId w:val="0"/>
        </w:numPr>
        <w:tabs>
          <w:tab w:val="clear" w:pos="424"/>
        </w:tabs>
        <w:ind w:left="360"/>
        <w:rPr>
          <w:b/>
          <w:bCs/>
          <w:rtl/>
          <w:lang w:eastAsia="en-US"/>
        </w:rPr>
      </w:pPr>
    </w:p>
    <w:p w14:paraId="3655081C" w14:textId="7537CACC" w:rsidR="00A34C3C" w:rsidRPr="005336A4" w:rsidRDefault="00A34C3C" w:rsidP="00E329BC">
      <w:pPr>
        <w:pStyle w:val="1"/>
        <w:keepNext/>
        <w:keepLines/>
        <w:rPr>
          <w:rtl/>
        </w:rPr>
      </w:pPr>
      <w:r w:rsidRPr="005336A4">
        <w:rPr>
          <w:rtl/>
        </w:rPr>
        <w:lastRenderedPageBreak/>
        <w:t>רקע עובדתי</w:t>
      </w:r>
      <w:r w:rsidR="006A1394" w:rsidRPr="005336A4">
        <w:rPr>
          <w:rtl/>
        </w:rPr>
        <w:t xml:space="preserve"> ומיצוי הליכים</w:t>
      </w:r>
    </w:p>
    <w:p w14:paraId="3A0CDE24" w14:textId="0323EF26" w:rsidR="00750230" w:rsidRPr="005336A4" w:rsidRDefault="004402E7" w:rsidP="00E329BC">
      <w:pPr>
        <w:pStyle w:val="a"/>
        <w:keepNext/>
        <w:keepLines/>
        <w:tabs>
          <w:tab w:val="clear" w:pos="424"/>
        </w:tabs>
        <w:ind w:hanging="418"/>
      </w:pPr>
      <w:r w:rsidRPr="005336A4">
        <w:rPr>
          <w:rtl/>
        </w:rPr>
        <w:t>בשנים האחרונות</w:t>
      </w:r>
      <w:r w:rsidR="00750230" w:rsidRPr="005336A4">
        <w:rPr>
          <w:rtl/>
        </w:rPr>
        <w:t xml:space="preserve"> נודע לעותרת אודות מעשים אסורים שנעשו על ידי גורמים שונים במועצה אזורית מרחבים </w:t>
      </w:r>
      <w:r w:rsidR="003A7500" w:rsidRPr="005336A4">
        <w:rPr>
          <w:rtl/>
        </w:rPr>
        <w:t xml:space="preserve">בתחום הגזברות והייעוץ המשפטי, </w:t>
      </w:r>
      <w:r w:rsidR="00750230" w:rsidRPr="005336A4">
        <w:rPr>
          <w:rtl/>
        </w:rPr>
        <w:t>אשר דווחו על ידי מבקר הפנים דאז של המועצה במסגרת דו"חות ביקורת שכתב בנושא. אותם מעשים אסורים עלו כדי שחיתות ופגיעה במנהל התקין ופגעו בקופה הציבורית של המועצה הממומנת מכספי המיסים של תושבי המועצה. זאת, כפי שנקבע על ידי מבקר המדינה דאז</w:t>
      </w:r>
      <w:r w:rsidR="00BA6428" w:rsidRPr="005336A4">
        <w:rPr>
          <w:rtl/>
        </w:rPr>
        <w:t xml:space="preserve">, </w:t>
      </w:r>
      <w:r w:rsidR="00750230" w:rsidRPr="005336A4">
        <w:rPr>
          <w:rtl/>
        </w:rPr>
        <w:t xml:space="preserve">השופט </w:t>
      </w:r>
      <w:r w:rsidR="00BA6428" w:rsidRPr="005336A4">
        <w:rPr>
          <w:rtl/>
        </w:rPr>
        <w:t>(</w:t>
      </w:r>
      <w:r w:rsidR="00750230" w:rsidRPr="005336A4">
        <w:rPr>
          <w:rtl/>
        </w:rPr>
        <w:t>בדימ</w:t>
      </w:r>
      <w:r w:rsidR="00BA6428" w:rsidRPr="005336A4">
        <w:rPr>
          <w:rtl/>
        </w:rPr>
        <w:t>וס)</w:t>
      </w:r>
      <w:r w:rsidR="00750230" w:rsidRPr="005336A4">
        <w:rPr>
          <w:rtl/>
        </w:rPr>
        <w:t xml:space="preserve"> יוסף שפירא אשר העניק בשנת </w:t>
      </w:r>
      <w:r w:rsidR="00BA6428" w:rsidRPr="005336A4">
        <w:rPr>
          <w:rtl/>
        </w:rPr>
        <w:t>2018</w:t>
      </w:r>
      <w:r w:rsidR="00750230" w:rsidRPr="005336A4">
        <w:rPr>
          <w:rtl/>
        </w:rPr>
        <w:t xml:space="preserve"> צו הגנה</w:t>
      </w:r>
      <w:r w:rsidR="00BA6428" w:rsidRPr="005336A4">
        <w:rPr>
          <w:rtl/>
        </w:rPr>
        <w:t xml:space="preserve"> קבוע</w:t>
      </w:r>
      <w:r w:rsidR="00750230" w:rsidRPr="005336A4">
        <w:rPr>
          <w:rtl/>
        </w:rPr>
        <w:t xml:space="preserve"> לאותו מבקר פנים שחשף ודיווח על המעשים. </w:t>
      </w:r>
    </w:p>
    <w:p w14:paraId="40C1BAB1" w14:textId="25357A12" w:rsidR="00051C58" w:rsidRPr="005336A4" w:rsidRDefault="00750230" w:rsidP="00E329BC">
      <w:pPr>
        <w:pStyle w:val="a"/>
        <w:keepNext/>
        <w:keepLines/>
        <w:tabs>
          <w:tab w:val="clear" w:pos="424"/>
        </w:tabs>
        <w:ind w:hanging="418"/>
      </w:pPr>
      <w:r w:rsidRPr="005336A4">
        <w:rPr>
          <w:rtl/>
        </w:rPr>
        <w:t xml:space="preserve">במסגרת פרשיה זו העותרת פעלה להגנתו של מבקר הפנים וליוותה אותו כנגד ההתנכלות אותה ספג </w:t>
      </w:r>
      <w:r w:rsidR="003B7BD0" w:rsidRPr="005336A4">
        <w:rPr>
          <w:rtl/>
        </w:rPr>
        <w:t xml:space="preserve">מצד גורמים במועצה </w:t>
      </w:r>
      <w:r w:rsidRPr="005336A4">
        <w:rPr>
          <w:rtl/>
        </w:rPr>
        <w:t xml:space="preserve">בשל דיווחיו. </w:t>
      </w:r>
      <w:r w:rsidR="003B7BD0" w:rsidRPr="005336A4">
        <w:rPr>
          <w:rtl/>
        </w:rPr>
        <w:t xml:space="preserve">כמו כן, העותרת פעלה ופנתה לגורמי אכיפת החוק למיצוי הדין עם האחראיים למעשים האסורים שחלקם עולים כדי מעשים פליליים של ממש. </w:t>
      </w:r>
    </w:p>
    <w:p w14:paraId="49431ACA" w14:textId="6609A7EA" w:rsidR="006F1285" w:rsidRPr="005336A4" w:rsidRDefault="00371CF3" w:rsidP="00E329BC">
      <w:pPr>
        <w:pStyle w:val="a"/>
        <w:keepNext/>
        <w:keepLines/>
        <w:tabs>
          <w:tab w:val="clear" w:pos="424"/>
        </w:tabs>
        <w:ind w:hanging="418"/>
      </w:pPr>
      <w:r w:rsidRPr="005336A4">
        <w:rPr>
          <w:rtl/>
        </w:rPr>
        <w:t xml:space="preserve">במסגרת כך, </w:t>
      </w:r>
      <w:r w:rsidR="00135FA9" w:rsidRPr="005336A4">
        <w:rPr>
          <w:rtl/>
        </w:rPr>
        <w:t>לעותרת נודע</w:t>
      </w:r>
      <w:r w:rsidR="000A17BC" w:rsidRPr="005336A4">
        <w:rPr>
          <w:rtl/>
        </w:rPr>
        <w:t xml:space="preserve"> </w:t>
      </w:r>
      <w:r w:rsidR="006F1285" w:rsidRPr="005336A4">
        <w:rPr>
          <w:rtl/>
        </w:rPr>
        <w:t xml:space="preserve">כי בשנים 2015-2023 התקבלו המלצות מטעם </w:t>
      </w:r>
      <w:r w:rsidRPr="005336A4">
        <w:rPr>
          <w:rtl/>
        </w:rPr>
        <w:t xml:space="preserve">משיבה 1 </w:t>
      </w:r>
      <w:r w:rsidR="006F1285" w:rsidRPr="005336A4">
        <w:rPr>
          <w:rtl/>
        </w:rPr>
        <w:t>בעניינה של המועצה האזורית מרחבים.</w:t>
      </w:r>
      <w:r w:rsidR="004C0272" w:rsidRPr="005336A4">
        <w:rPr>
          <w:rtl/>
        </w:rPr>
        <w:t xml:space="preserve"> לעותרת לא ידוע באילו עניינים התקבלו אותן המלצות</w:t>
      </w:r>
      <w:r w:rsidRPr="005336A4">
        <w:rPr>
          <w:rtl/>
        </w:rPr>
        <w:t>, על סמך מה וכנגד אילו גורמים במועצה</w:t>
      </w:r>
      <w:r w:rsidR="004C0272" w:rsidRPr="005336A4">
        <w:rPr>
          <w:rtl/>
        </w:rPr>
        <w:t xml:space="preserve">. </w:t>
      </w:r>
    </w:p>
    <w:p w14:paraId="171E0FC0" w14:textId="72DB2B40" w:rsidR="00371CF3" w:rsidRPr="005336A4" w:rsidRDefault="00371CF3" w:rsidP="00E329BC">
      <w:pPr>
        <w:pStyle w:val="a"/>
        <w:keepNext/>
        <w:keepLines/>
        <w:tabs>
          <w:tab w:val="clear" w:pos="424"/>
        </w:tabs>
        <w:ind w:hanging="418"/>
      </w:pPr>
      <w:r w:rsidRPr="005336A4">
        <w:rPr>
          <w:rtl/>
        </w:rPr>
        <w:t xml:space="preserve">בעמוד האינטרנט של היחידה לחופש מידע מצוי קובץ ובו רשימה של רשויות בעניינן ניתנו החלטות של הועדה לחיוב לאישי ללא פירוט בדבר ההחלטות עצמן מלבד התאריך בו נתנו. מקובץ זה עולה כי ביום </w:t>
      </w:r>
      <w:r w:rsidR="006428CC" w:rsidRPr="005336A4">
        <w:rPr>
          <w:rtl/>
        </w:rPr>
        <w:t>20.6.2019 ניתנה החלטה בעניינה של מועצה אזורית מרחבים.</w:t>
      </w:r>
    </w:p>
    <w:p w14:paraId="36ABA9AB" w14:textId="14EE8F31" w:rsidR="00371CF3" w:rsidRPr="005336A4" w:rsidRDefault="00371CF3" w:rsidP="00E329BC">
      <w:pPr>
        <w:pStyle w:val="a"/>
        <w:keepNext/>
        <w:keepLines/>
        <w:numPr>
          <w:ilvl w:val="0"/>
          <w:numId w:val="0"/>
        </w:numPr>
        <w:ind w:left="509" w:hanging="567"/>
        <w:rPr>
          <w:b/>
          <w:bCs/>
          <w:rtl/>
        </w:rPr>
      </w:pPr>
      <w:r w:rsidRPr="005336A4">
        <w:rPr>
          <w:b/>
          <w:bCs/>
          <w:rtl/>
        </w:rPr>
        <w:t>[</w:t>
      </w:r>
      <w:r w:rsidRPr="005336A4">
        <w:rPr>
          <w:b/>
          <w:bCs/>
          <w:rtl/>
        </w:rPr>
        <w:fldChar w:fldCharType="begin"/>
      </w:r>
      <w:r w:rsidRPr="005336A4">
        <w:rPr>
          <w:b/>
          <w:bCs/>
          <w:rtl/>
        </w:rPr>
        <w:instrText xml:space="preserve"> </w:instrText>
      </w:r>
      <w:r w:rsidRPr="005336A4">
        <w:rPr>
          <w:b/>
          <w:bCs/>
        </w:rPr>
        <w:instrText>AUTONUM  \* hebrew1 \s</w:instrText>
      </w:r>
      <w:r w:rsidRPr="005336A4">
        <w:rPr>
          <w:b/>
          <w:bCs/>
          <w:rtl/>
        </w:rPr>
        <w:instrText xml:space="preserve"> ' </w:instrText>
      </w:r>
      <w:r w:rsidRPr="005336A4">
        <w:rPr>
          <w:b/>
          <w:bCs/>
          <w:rtl/>
        </w:rPr>
        <w:fldChar w:fldCharType="end"/>
      </w:r>
      <w:r w:rsidRPr="005336A4">
        <w:rPr>
          <w:b/>
          <w:bCs/>
          <w:rtl/>
        </w:rPr>
        <w:t>]</w:t>
      </w:r>
      <w:r w:rsidRPr="005336A4">
        <w:rPr>
          <w:b/>
          <w:bCs/>
          <w:rtl/>
        </w:rPr>
        <w:tab/>
        <w:t xml:space="preserve">העתק </w:t>
      </w:r>
      <w:r w:rsidR="00590FFA">
        <w:rPr>
          <w:rFonts w:hint="cs"/>
          <w:b/>
          <w:bCs/>
          <w:rtl/>
        </w:rPr>
        <w:t xml:space="preserve">עמוד האינטרנט </w:t>
      </w:r>
      <w:r w:rsidR="001264DE">
        <w:rPr>
          <w:rFonts w:hint="cs"/>
          <w:b/>
          <w:bCs/>
          <w:rtl/>
        </w:rPr>
        <w:t>מתוך אתר המשיבה 1 ו</w:t>
      </w:r>
      <w:r w:rsidRPr="005336A4">
        <w:rPr>
          <w:b/>
          <w:bCs/>
          <w:rtl/>
        </w:rPr>
        <w:t xml:space="preserve">קובץ רשימת הרשויות בעניינן ניתנו החלטות על ידי המשיבה 1, מצורף ומסומן </w:t>
      </w:r>
      <w:r w:rsidRPr="005336A4">
        <w:rPr>
          <w:b/>
          <w:bCs/>
          <w:u w:val="single"/>
          <w:rtl/>
        </w:rPr>
        <w:t xml:space="preserve">כנספח </w:t>
      </w:r>
      <w:r w:rsidRPr="005336A4">
        <w:rPr>
          <w:b/>
          <w:bCs/>
          <w:u w:val="single"/>
          <w:rtl/>
        </w:rPr>
        <w:fldChar w:fldCharType="begin"/>
      </w:r>
      <w:r w:rsidRPr="005336A4">
        <w:rPr>
          <w:b/>
          <w:bCs/>
          <w:u w:val="single"/>
          <w:rtl/>
        </w:rPr>
        <w:instrText xml:space="preserve"> </w:instrText>
      </w:r>
      <w:r w:rsidRPr="005336A4">
        <w:rPr>
          <w:b/>
          <w:bCs/>
          <w:u w:val="single"/>
        </w:rPr>
        <w:instrText>AUTONUM  \* hebrew1 \s</w:instrText>
      </w:r>
      <w:r w:rsidRPr="005336A4">
        <w:rPr>
          <w:b/>
          <w:bCs/>
          <w:u w:val="single"/>
          <w:rtl/>
        </w:rPr>
        <w:instrText xml:space="preserve"> ' </w:instrText>
      </w:r>
      <w:r w:rsidRPr="005336A4">
        <w:rPr>
          <w:b/>
          <w:bCs/>
          <w:rtl/>
        </w:rPr>
        <w:fldChar w:fldCharType="end"/>
      </w:r>
      <w:r w:rsidRPr="005336A4">
        <w:rPr>
          <w:b/>
          <w:bCs/>
          <w:rtl/>
        </w:rPr>
        <w:t>.</w:t>
      </w:r>
    </w:p>
    <w:p w14:paraId="645739C1" w14:textId="4FA8017D" w:rsidR="000A17BC" w:rsidRPr="005336A4" w:rsidRDefault="000A17BC" w:rsidP="00E329BC">
      <w:pPr>
        <w:pStyle w:val="a"/>
        <w:keepNext/>
        <w:keepLines/>
        <w:tabs>
          <w:tab w:val="clear" w:pos="424"/>
        </w:tabs>
        <w:ind w:hanging="418"/>
        <w:rPr>
          <w:rtl/>
        </w:rPr>
      </w:pPr>
      <w:r w:rsidRPr="005336A4">
        <w:rPr>
          <w:rtl/>
        </w:rPr>
        <w:t>לאור זאת, ביום 10.7.2023 פנתה העותרת ל</w:t>
      </w:r>
      <w:r w:rsidR="00486C2D" w:rsidRPr="005336A4">
        <w:rPr>
          <w:rtl/>
        </w:rPr>
        <w:t>משיב 2 ולגב' זיוה שפרבר - מרכזת חוק חופש המידע במשרד הפנים (להלן: "</w:t>
      </w:r>
      <w:r w:rsidR="00486C2D" w:rsidRPr="005336A4">
        <w:rPr>
          <w:b/>
          <w:bCs/>
          <w:rtl/>
        </w:rPr>
        <w:t>הגב' שרבף</w:t>
      </w:r>
      <w:r w:rsidR="00486C2D" w:rsidRPr="005336A4">
        <w:rPr>
          <w:rtl/>
        </w:rPr>
        <w:t>")</w:t>
      </w:r>
      <w:r w:rsidRPr="005336A4">
        <w:rPr>
          <w:rtl/>
        </w:rPr>
        <w:t xml:space="preserve">, בבקשה </w:t>
      </w:r>
      <w:r w:rsidR="00486C2D" w:rsidRPr="005336A4">
        <w:rPr>
          <w:rtl/>
        </w:rPr>
        <w:t>לפי</w:t>
      </w:r>
      <w:r w:rsidRPr="005336A4">
        <w:rPr>
          <w:rtl/>
        </w:rPr>
        <w:t xml:space="preserve"> חוק חופש המידע</w:t>
      </w:r>
      <w:r w:rsidR="006F1285" w:rsidRPr="005336A4">
        <w:rPr>
          <w:rtl/>
        </w:rPr>
        <w:t xml:space="preserve"> (להלן: "</w:t>
      </w:r>
      <w:r w:rsidR="006F1285" w:rsidRPr="005336A4">
        <w:rPr>
          <w:b/>
          <w:bCs/>
          <w:rtl/>
        </w:rPr>
        <w:t>הבקשה</w:t>
      </w:r>
      <w:r w:rsidR="006F1285" w:rsidRPr="005336A4">
        <w:rPr>
          <w:rtl/>
        </w:rPr>
        <w:t>").</w:t>
      </w:r>
      <w:r w:rsidRPr="005336A4">
        <w:rPr>
          <w:rtl/>
        </w:rPr>
        <w:t xml:space="preserve"> בבקשה זו ביקשה העותרת לקבל את המידע הבא:</w:t>
      </w:r>
      <w:r w:rsidR="00C85EAE" w:rsidRPr="005336A4">
        <w:rPr>
          <w:rtl/>
        </w:rPr>
        <w:t xml:space="preserve"> </w:t>
      </w:r>
      <w:r w:rsidRPr="005336A4">
        <w:rPr>
          <w:b/>
          <w:bCs/>
          <w:rtl/>
        </w:rPr>
        <w:t>"כלל העתקי הדו"חות וההמלצות שניתנו מטעם הוועדה להטלת חיוב אישי במשרד הפנים בעניינה של המועצה האזורית מרחבים בין השנים 2015-2023."</w:t>
      </w:r>
    </w:p>
    <w:p w14:paraId="57F908AB" w14:textId="506153BC" w:rsidR="006F1285" w:rsidRPr="005336A4" w:rsidRDefault="006F1285" w:rsidP="00E329BC">
      <w:pPr>
        <w:pStyle w:val="a"/>
        <w:keepNext/>
        <w:keepLines/>
        <w:numPr>
          <w:ilvl w:val="0"/>
          <w:numId w:val="0"/>
        </w:numPr>
        <w:ind w:left="509" w:hanging="567"/>
        <w:rPr>
          <w:b/>
          <w:bCs/>
          <w:rtl/>
        </w:rPr>
      </w:pPr>
      <w:r w:rsidRPr="005336A4">
        <w:rPr>
          <w:b/>
          <w:bCs/>
          <w:rtl/>
        </w:rPr>
        <w:t>[</w:t>
      </w:r>
      <w:r w:rsidRPr="005336A4">
        <w:rPr>
          <w:b/>
          <w:bCs/>
          <w:rtl/>
        </w:rPr>
        <w:fldChar w:fldCharType="begin"/>
      </w:r>
      <w:r w:rsidRPr="005336A4">
        <w:rPr>
          <w:b/>
          <w:bCs/>
          <w:rtl/>
        </w:rPr>
        <w:instrText xml:space="preserve"> </w:instrText>
      </w:r>
      <w:r w:rsidRPr="005336A4">
        <w:rPr>
          <w:b/>
          <w:bCs/>
        </w:rPr>
        <w:instrText>AUTONUM  \* hebrew1 \s</w:instrText>
      </w:r>
      <w:r w:rsidRPr="005336A4">
        <w:rPr>
          <w:b/>
          <w:bCs/>
          <w:rtl/>
        </w:rPr>
        <w:instrText xml:space="preserve"> ' </w:instrText>
      </w:r>
      <w:r w:rsidRPr="005336A4">
        <w:rPr>
          <w:b/>
          <w:bCs/>
          <w:rtl/>
        </w:rPr>
        <w:fldChar w:fldCharType="end"/>
      </w:r>
      <w:r w:rsidRPr="005336A4">
        <w:rPr>
          <w:b/>
          <w:bCs/>
          <w:rtl/>
        </w:rPr>
        <w:t>]</w:t>
      </w:r>
      <w:r w:rsidRPr="005336A4">
        <w:rPr>
          <w:b/>
          <w:bCs/>
          <w:rtl/>
        </w:rPr>
        <w:tab/>
        <w:t xml:space="preserve">העתק הבקשה </w:t>
      </w:r>
      <w:r w:rsidR="00051C58" w:rsidRPr="005336A4">
        <w:rPr>
          <w:b/>
          <w:bCs/>
          <w:rtl/>
        </w:rPr>
        <w:t>לפי חוק חופש המידע</w:t>
      </w:r>
      <w:r w:rsidRPr="005336A4">
        <w:rPr>
          <w:b/>
          <w:bCs/>
          <w:rtl/>
        </w:rPr>
        <w:t xml:space="preserve"> מיום 10.07.2023, מצורף ומסומן </w:t>
      </w:r>
      <w:r w:rsidRPr="005336A4">
        <w:rPr>
          <w:b/>
          <w:bCs/>
          <w:u w:val="single"/>
          <w:rtl/>
        </w:rPr>
        <w:t xml:space="preserve">כנספח </w:t>
      </w:r>
      <w:r w:rsidRPr="005336A4">
        <w:rPr>
          <w:b/>
          <w:bCs/>
          <w:u w:val="single"/>
          <w:rtl/>
        </w:rPr>
        <w:fldChar w:fldCharType="begin"/>
      </w:r>
      <w:r w:rsidRPr="005336A4">
        <w:rPr>
          <w:b/>
          <w:bCs/>
          <w:u w:val="single"/>
          <w:rtl/>
        </w:rPr>
        <w:instrText xml:space="preserve"> </w:instrText>
      </w:r>
      <w:r w:rsidRPr="005336A4">
        <w:rPr>
          <w:b/>
          <w:bCs/>
          <w:u w:val="single"/>
        </w:rPr>
        <w:instrText>AUTONUM  \* hebrew1 \s</w:instrText>
      </w:r>
      <w:r w:rsidRPr="005336A4">
        <w:rPr>
          <w:b/>
          <w:bCs/>
          <w:u w:val="single"/>
          <w:rtl/>
        </w:rPr>
        <w:instrText xml:space="preserve"> ' </w:instrText>
      </w:r>
      <w:r w:rsidRPr="005336A4">
        <w:rPr>
          <w:b/>
          <w:bCs/>
          <w:rtl/>
        </w:rPr>
        <w:fldChar w:fldCharType="end"/>
      </w:r>
      <w:r w:rsidRPr="005336A4">
        <w:rPr>
          <w:b/>
          <w:bCs/>
          <w:rtl/>
        </w:rPr>
        <w:t>.</w:t>
      </w:r>
    </w:p>
    <w:p w14:paraId="663D19FC" w14:textId="598E1329" w:rsidR="000A17BC" w:rsidRPr="005336A4" w:rsidRDefault="000A17BC" w:rsidP="00E329BC">
      <w:pPr>
        <w:pStyle w:val="a"/>
        <w:keepNext/>
        <w:keepLines/>
        <w:tabs>
          <w:tab w:val="clear" w:pos="424"/>
        </w:tabs>
        <w:ind w:hanging="418"/>
      </w:pPr>
      <w:r w:rsidRPr="005336A4">
        <w:rPr>
          <w:rtl/>
        </w:rPr>
        <w:t xml:space="preserve">באותו היום, התקבל אישור מטעם הגב' שרבף, </w:t>
      </w:r>
      <w:r w:rsidR="00D03B7B" w:rsidRPr="005336A4">
        <w:rPr>
          <w:rtl/>
        </w:rPr>
        <w:t>לפיו</w:t>
      </w:r>
      <w:r w:rsidRPr="005336A4">
        <w:rPr>
          <w:rtl/>
        </w:rPr>
        <w:t xml:space="preserve"> הבקשה התקבלה ונמצאת בבדיקה.</w:t>
      </w:r>
    </w:p>
    <w:p w14:paraId="7AD50EA1" w14:textId="0BC7E760" w:rsidR="006F1285" w:rsidRPr="005336A4" w:rsidRDefault="006F1285" w:rsidP="00E329BC">
      <w:pPr>
        <w:pStyle w:val="a"/>
        <w:keepNext/>
        <w:keepLines/>
        <w:numPr>
          <w:ilvl w:val="0"/>
          <w:numId w:val="0"/>
        </w:numPr>
        <w:ind w:left="509" w:hanging="567"/>
        <w:rPr>
          <w:b/>
          <w:bCs/>
          <w:rtl/>
        </w:rPr>
      </w:pPr>
      <w:r w:rsidRPr="005336A4">
        <w:rPr>
          <w:b/>
          <w:bCs/>
          <w:rtl/>
        </w:rPr>
        <w:t>[</w:t>
      </w:r>
      <w:r w:rsidRPr="005336A4">
        <w:rPr>
          <w:b/>
          <w:bCs/>
          <w:rtl/>
        </w:rPr>
        <w:fldChar w:fldCharType="begin"/>
      </w:r>
      <w:r w:rsidRPr="005336A4">
        <w:rPr>
          <w:b/>
          <w:bCs/>
          <w:rtl/>
        </w:rPr>
        <w:instrText xml:space="preserve"> </w:instrText>
      </w:r>
      <w:r w:rsidRPr="005336A4">
        <w:rPr>
          <w:b/>
          <w:bCs/>
        </w:rPr>
        <w:instrText>AUTONUM  \* hebrew1 \s</w:instrText>
      </w:r>
      <w:r w:rsidRPr="005336A4">
        <w:rPr>
          <w:b/>
          <w:bCs/>
          <w:rtl/>
        </w:rPr>
        <w:instrText xml:space="preserve"> ' </w:instrText>
      </w:r>
      <w:r w:rsidRPr="005336A4">
        <w:rPr>
          <w:b/>
          <w:bCs/>
          <w:rtl/>
        </w:rPr>
        <w:fldChar w:fldCharType="end"/>
      </w:r>
      <w:r w:rsidRPr="005336A4">
        <w:rPr>
          <w:b/>
          <w:bCs/>
          <w:rtl/>
        </w:rPr>
        <w:t>]</w:t>
      </w:r>
      <w:r w:rsidRPr="005336A4">
        <w:rPr>
          <w:b/>
          <w:bCs/>
          <w:rtl/>
        </w:rPr>
        <w:tab/>
        <w:t xml:space="preserve">העתק </w:t>
      </w:r>
      <w:r w:rsidR="00D03B7B" w:rsidRPr="005336A4">
        <w:rPr>
          <w:b/>
          <w:bCs/>
          <w:rtl/>
        </w:rPr>
        <w:t>אישור הקבלה</w:t>
      </w:r>
      <w:r w:rsidRPr="005336A4">
        <w:rPr>
          <w:b/>
          <w:bCs/>
          <w:rtl/>
        </w:rPr>
        <w:t xml:space="preserve"> מיום 10.07.2023, מצורף ומסומן </w:t>
      </w:r>
      <w:r w:rsidRPr="005336A4">
        <w:rPr>
          <w:b/>
          <w:bCs/>
          <w:u w:val="single"/>
          <w:rtl/>
        </w:rPr>
        <w:t xml:space="preserve">כנספח </w:t>
      </w:r>
      <w:r w:rsidRPr="005336A4">
        <w:rPr>
          <w:b/>
          <w:bCs/>
          <w:u w:val="single"/>
          <w:rtl/>
        </w:rPr>
        <w:fldChar w:fldCharType="begin"/>
      </w:r>
      <w:r w:rsidRPr="005336A4">
        <w:rPr>
          <w:b/>
          <w:bCs/>
          <w:u w:val="single"/>
          <w:rtl/>
        </w:rPr>
        <w:instrText xml:space="preserve"> </w:instrText>
      </w:r>
      <w:r w:rsidRPr="005336A4">
        <w:rPr>
          <w:b/>
          <w:bCs/>
          <w:u w:val="single"/>
        </w:rPr>
        <w:instrText>AUTONUM  \* hebrew1 \s</w:instrText>
      </w:r>
      <w:r w:rsidRPr="005336A4">
        <w:rPr>
          <w:b/>
          <w:bCs/>
          <w:u w:val="single"/>
          <w:rtl/>
        </w:rPr>
        <w:instrText xml:space="preserve"> ' </w:instrText>
      </w:r>
      <w:r w:rsidRPr="005336A4">
        <w:rPr>
          <w:b/>
          <w:bCs/>
          <w:rtl/>
        </w:rPr>
        <w:fldChar w:fldCharType="end"/>
      </w:r>
      <w:r w:rsidRPr="005336A4">
        <w:rPr>
          <w:b/>
          <w:bCs/>
          <w:rtl/>
        </w:rPr>
        <w:t>.</w:t>
      </w:r>
    </w:p>
    <w:p w14:paraId="0B569948" w14:textId="104B21E9" w:rsidR="000A17BC" w:rsidRPr="005336A4" w:rsidRDefault="000A17BC" w:rsidP="00E329BC">
      <w:pPr>
        <w:pStyle w:val="a"/>
        <w:keepNext/>
        <w:keepLines/>
        <w:tabs>
          <w:tab w:val="clear" w:pos="424"/>
        </w:tabs>
        <w:ind w:hanging="418"/>
      </w:pPr>
      <w:r w:rsidRPr="005336A4">
        <w:rPr>
          <w:rtl/>
        </w:rPr>
        <w:t xml:space="preserve">ביום </w:t>
      </w:r>
      <w:r w:rsidR="00D03B7B" w:rsidRPr="005336A4">
        <w:rPr>
          <w:rtl/>
        </w:rPr>
        <w:t>0</w:t>
      </w:r>
      <w:r w:rsidRPr="005336A4">
        <w:rPr>
          <w:rtl/>
        </w:rPr>
        <w:t>9.</w:t>
      </w:r>
      <w:r w:rsidR="00D03B7B" w:rsidRPr="005336A4">
        <w:rPr>
          <w:rtl/>
        </w:rPr>
        <w:t>0</w:t>
      </w:r>
      <w:r w:rsidRPr="005336A4">
        <w:rPr>
          <w:rtl/>
        </w:rPr>
        <w:t xml:space="preserve">8.2023, כחודש לאחר הגשת הבקשה, התקבל </w:t>
      </w:r>
      <w:r w:rsidR="00BF5BAC" w:rsidRPr="005336A4">
        <w:rPr>
          <w:rtl/>
        </w:rPr>
        <w:t>מענה מצד משיב 2</w:t>
      </w:r>
      <w:r w:rsidR="00D03B7B" w:rsidRPr="005336A4">
        <w:rPr>
          <w:rtl/>
        </w:rPr>
        <w:t xml:space="preserve"> </w:t>
      </w:r>
      <w:r w:rsidRPr="005336A4">
        <w:rPr>
          <w:rtl/>
        </w:rPr>
        <w:t>וב</w:t>
      </w:r>
      <w:r w:rsidR="00FF7CF0" w:rsidRPr="005336A4">
        <w:rPr>
          <w:rtl/>
        </w:rPr>
        <w:t>ו</w:t>
      </w:r>
      <w:r w:rsidRPr="005336A4">
        <w:rPr>
          <w:rtl/>
        </w:rPr>
        <w:t xml:space="preserve"> </w:t>
      </w:r>
      <w:r w:rsidR="00D03B7B" w:rsidRPr="005336A4">
        <w:rPr>
          <w:rtl/>
        </w:rPr>
        <w:t>הוארך המועד למתן תשובה לבקשת העותרת ב-</w:t>
      </w:r>
      <w:r w:rsidRPr="005336A4">
        <w:rPr>
          <w:rtl/>
        </w:rPr>
        <w:t xml:space="preserve">30 ימים </w:t>
      </w:r>
      <w:r w:rsidR="00D03B7B" w:rsidRPr="005336A4">
        <w:rPr>
          <w:rtl/>
        </w:rPr>
        <w:t>בשל בחינת הבקשה</w:t>
      </w:r>
      <w:r w:rsidRPr="005336A4">
        <w:rPr>
          <w:rtl/>
        </w:rPr>
        <w:t>, בהתאם לסעיף 7(ב) לחוק.</w:t>
      </w:r>
    </w:p>
    <w:p w14:paraId="44514F52" w14:textId="75D53B26" w:rsidR="00FF7CF0" w:rsidRPr="005336A4" w:rsidRDefault="00FF7CF0" w:rsidP="00E329BC">
      <w:pPr>
        <w:pStyle w:val="a"/>
        <w:keepNext/>
        <w:keepLines/>
        <w:numPr>
          <w:ilvl w:val="0"/>
          <w:numId w:val="0"/>
        </w:numPr>
        <w:ind w:left="509" w:hanging="567"/>
        <w:rPr>
          <w:b/>
          <w:bCs/>
          <w:rtl/>
        </w:rPr>
      </w:pPr>
      <w:r w:rsidRPr="005336A4">
        <w:rPr>
          <w:b/>
          <w:bCs/>
          <w:rtl/>
        </w:rPr>
        <w:t>[</w:t>
      </w:r>
      <w:r w:rsidRPr="005336A4">
        <w:rPr>
          <w:b/>
          <w:bCs/>
          <w:rtl/>
        </w:rPr>
        <w:fldChar w:fldCharType="begin"/>
      </w:r>
      <w:r w:rsidRPr="005336A4">
        <w:rPr>
          <w:b/>
          <w:bCs/>
          <w:rtl/>
        </w:rPr>
        <w:instrText xml:space="preserve"> </w:instrText>
      </w:r>
      <w:r w:rsidRPr="005336A4">
        <w:rPr>
          <w:b/>
          <w:bCs/>
        </w:rPr>
        <w:instrText>AUTONUM  \* hebrew1 \s</w:instrText>
      </w:r>
      <w:r w:rsidRPr="005336A4">
        <w:rPr>
          <w:b/>
          <w:bCs/>
          <w:rtl/>
        </w:rPr>
        <w:instrText xml:space="preserve"> ' </w:instrText>
      </w:r>
      <w:r w:rsidRPr="005336A4">
        <w:rPr>
          <w:b/>
          <w:bCs/>
          <w:rtl/>
        </w:rPr>
        <w:fldChar w:fldCharType="end"/>
      </w:r>
      <w:r w:rsidRPr="005336A4">
        <w:rPr>
          <w:b/>
          <w:bCs/>
          <w:rtl/>
        </w:rPr>
        <w:t>]</w:t>
      </w:r>
      <w:r w:rsidRPr="005336A4">
        <w:rPr>
          <w:b/>
          <w:bCs/>
          <w:rtl/>
        </w:rPr>
        <w:tab/>
        <w:t xml:space="preserve">העתק מכתבו של </w:t>
      </w:r>
      <w:r w:rsidR="00497046" w:rsidRPr="005336A4">
        <w:rPr>
          <w:b/>
          <w:bCs/>
          <w:rtl/>
        </w:rPr>
        <w:t>משיב 2</w:t>
      </w:r>
      <w:r w:rsidRPr="005336A4">
        <w:rPr>
          <w:b/>
          <w:bCs/>
          <w:rtl/>
        </w:rPr>
        <w:t xml:space="preserve"> מיום 09.08.2023, מצורף ומסומן </w:t>
      </w:r>
      <w:r w:rsidRPr="005336A4">
        <w:rPr>
          <w:b/>
          <w:bCs/>
          <w:u w:val="single"/>
          <w:rtl/>
        </w:rPr>
        <w:t xml:space="preserve">כנספח </w:t>
      </w:r>
      <w:r w:rsidRPr="005336A4">
        <w:rPr>
          <w:b/>
          <w:bCs/>
          <w:u w:val="single"/>
          <w:rtl/>
        </w:rPr>
        <w:fldChar w:fldCharType="begin"/>
      </w:r>
      <w:r w:rsidRPr="005336A4">
        <w:rPr>
          <w:b/>
          <w:bCs/>
          <w:u w:val="single"/>
          <w:rtl/>
        </w:rPr>
        <w:instrText xml:space="preserve"> </w:instrText>
      </w:r>
      <w:r w:rsidRPr="005336A4">
        <w:rPr>
          <w:b/>
          <w:bCs/>
          <w:u w:val="single"/>
        </w:rPr>
        <w:instrText>AUTONUM  \* hebrew1 \s</w:instrText>
      </w:r>
      <w:r w:rsidRPr="005336A4">
        <w:rPr>
          <w:b/>
          <w:bCs/>
          <w:u w:val="single"/>
          <w:rtl/>
        </w:rPr>
        <w:instrText xml:space="preserve"> ' </w:instrText>
      </w:r>
      <w:r w:rsidRPr="005336A4">
        <w:rPr>
          <w:b/>
          <w:bCs/>
          <w:rtl/>
        </w:rPr>
        <w:fldChar w:fldCharType="end"/>
      </w:r>
      <w:r w:rsidRPr="005336A4">
        <w:rPr>
          <w:b/>
          <w:bCs/>
          <w:rtl/>
        </w:rPr>
        <w:t>.</w:t>
      </w:r>
    </w:p>
    <w:p w14:paraId="4D59D651" w14:textId="6C5CCE1F" w:rsidR="00497046" w:rsidRDefault="000A17BC" w:rsidP="00E329BC">
      <w:pPr>
        <w:pStyle w:val="a"/>
        <w:keepNext/>
        <w:keepLines/>
        <w:tabs>
          <w:tab w:val="clear" w:pos="424"/>
        </w:tabs>
        <w:ind w:hanging="418"/>
      </w:pPr>
      <w:r w:rsidRPr="005336A4">
        <w:rPr>
          <w:rtl/>
        </w:rPr>
        <w:t xml:space="preserve">ביום 27.8.2023 התקבל מענה מטעם </w:t>
      </w:r>
      <w:r w:rsidR="00FF7CF0" w:rsidRPr="005336A4">
        <w:rPr>
          <w:rtl/>
        </w:rPr>
        <w:t xml:space="preserve">משיב </w:t>
      </w:r>
      <w:r w:rsidR="00497046" w:rsidRPr="005336A4">
        <w:rPr>
          <w:rtl/>
        </w:rPr>
        <w:t>2</w:t>
      </w:r>
      <w:r w:rsidRPr="005336A4">
        <w:rPr>
          <w:rtl/>
        </w:rPr>
        <w:t xml:space="preserve"> (אשר </w:t>
      </w:r>
      <w:r w:rsidR="00D03B7B" w:rsidRPr="005336A4">
        <w:rPr>
          <w:rtl/>
        </w:rPr>
        <w:t>התקבל</w:t>
      </w:r>
      <w:r w:rsidRPr="005336A4">
        <w:rPr>
          <w:rtl/>
        </w:rPr>
        <w:t xml:space="preserve"> במייל</w:t>
      </w:r>
      <w:r w:rsidR="00D03B7B" w:rsidRPr="005336A4">
        <w:rPr>
          <w:rtl/>
        </w:rPr>
        <w:t xml:space="preserve"> העותרת</w:t>
      </w:r>
      <w:r w:rsidRPr="005336A4">
        <w:rPr>
          <w:rtl/>
        </w:rPr>
        <w:t xml:space="preserve"> ביום 3.9.2023), ובו הוחלט על דחיית בקשת העותרת לקבלת המידע המבוקש.</w:t>
      </w:r>
      <w:r w:rsidR="00497046" w:rsidRPr="005336A4">
        <w:rPr>
          <w:rtl/>
        </w:rPr>
        <w:t xml:space="preserve"> עוד צוין כי בבדיקה נמצאה טיוטת דו"ח ביקורת משלימה לבחינת הפעלת נוהל חיוב אישי על מועצה אזורית מרחבים, </w:t>
      </w:r>
      <w:r w:rsidR="004A4042" w:rsidRPr="005336A4">
        <w:rPr>
          <w:rtl/>
        </w:rPr>
        <w:t>שהוחלט לגביה לא להתקדם בהליך החיוב האישי. היינו, כי גורמים במשיב 1 החליטו להשאיר את אותו דו"ח כטיוטה, ולא להפיק החלטה סופית ב</w:t>
      </w:r>
      <w:r w:rsidR="0077025D" w:rsidRPr="005336A4">
        <w:rPr>
          <w:rtl/>
        </w:rPr>
        <w:t>אשר</w:t>
      </w:r>
      <w:r w:rsidR="004A4042" w:rsidRPr="005336A4">
        <w:rPr>
          <w:rtl/>
        </w:rPr>
        <w:t xml:space="preserve"> לאותו הליך חיוב אישי. </w:t>
      </w:r>
      <w:r w:rsidR="009F009A">
        <w:rPr>
          <w:rFonts w:hint="cs"/>
          <w:rtl/>
        </w:rPr>
        <w:t xml:space="preserve">יובהר כי פועל יוצא של מעשה זה הוא אי הטלת חיוב אישי. </w:t>
      </w:r>
    </w:p>
    <w:p w14:paraId="4210446B" w14:textId="76AB7356" w:rsidR="00904247" w:rsidRDefault="00477646" w:rsidP="00E329BC">
      <w:pPr>
        <w:pStyle w:val="a"/>
        <w:keepNext/>
        <w:keepLines/>
        <w:rPr>
          <w:rtl/>
        </w:rPr>
      </w:pPr>
      <w:r>
        <w:rPr>
          <w:rFonts w:hint="cs"/>
          <w:rtl/>
        </w:rPr>
        <w:lastRenderedPageBreak/>
        <w:t xml:space="preserve">יצוין כבר עתה כי </w:t>
      </w:r>
      <w:r w:rsidR="00D63D2A">
        <w:rPr>
          <w:rFonts w:hint="cs"/>
          <w:rtl/>
        </w:rPr>
        <w:t>מ</w:t>
      </w:r>
      <w:r>
        <w:rPr>
          <w:rFonts w:hint="cs"/>
          <w:rtl/>
        </w:rPr>
        <w:t xml:space="preserve">דברים אלה </w:t>
      </w:r>
      <w:r w:rsidRPr="00477646">
        <w:rPr>
          <w:rtl/>
        </w:rPr>
        <w:t xml:space="preserve">עולה חשש </w:t>
      </w:r>
      <w:r w:rsidRPr="00477646">
        <w:rPr>
          <w:rFonts w:hint="cs"/>
          <w:rtl/>
        </w:rPr>
        <w:t xml:space="preserve">ממשי </w:t>
      </w:r>
      <w:r w:rsidRPr="00477646">
        <w:rPr>
          <w:rtl/>
        </w:rPr>
        <w:t xml:space="preserve">לפגם מנהלי </w:t>
      </w:r>
      <w:r w:rsidRPr="00477646">
        <w:rPr>
          <w:rFonts w:hint="cs"/>
          <w:rtl/>
        </w:rPr>
        <w:t>מהותי בהתנהלות ה</w:t>
      </w:r>
      <w:r w:rsidR="00D63D2A">
        <w:rPr>
          <w:rFonts w:hint="cs"/>
          <w:rtl/>
        </w:rPr>
        <w:t>משיבה 1</w:t>
      </w:r>
      <w:r w:rsidRPr="00477646">
        <w:rPr>
          <w:rFonts w:hint="cs"/>
          <w:rtl/>
        </w:rPr>
        <w:t xml:space="preserve">, </w:t>
      </w:r>
      <w:r w:rsidRPr="00477646">
        <w:rPr>
          <w:rtl/>
        </w:rPr>
        <w:t xml:space="preserve">נוכח </w:t>
      </w:r>
      <w:r w:rsidRPr="00477646">
        <w:rPr>
          <w:rFonts w:hint="cs"/>
          <w:rtl/>
        </w:rPr>
        <w:t xml:space="preserve">העובדה כי לא הוצא דו"ח סופי עם מסקנות הבדיקה בעניין הפעלת נוהל חיוב אישי במועצה אזורית מרחבים, אלא טיוטת דו"ח פנימי בלבד, אותה </w:t>
      </w:r>
      <w:r w:rsidR="00D63D2A">
        <w:rPr>
          <w:rFonts w:hint="cs"/>
          <w:rtl/>
        </w:rPr>
        <w:t>המשיבים</w:t>
      </w:r>
      <w:r w:rsidRPr="00477646">
        <w:rPr>
          <w:rFonts w:hint="cs"/>
          <w:rtl/>
        </w:rPr>
        <w:t xml:space="preserve"> מסרבים כאמור לחשוף. זאת, בניגוד להלכה הקובעת כי על רשות מנהלית חלה החובה להעלות את החלטותיה המנהליות על הכתב (ר' לעניין זה בג"ץ 6241/14 </w:t>
      </w:r>
      <w:r w:rsidRPr="00477646">
        <w:rPr>
          <w:rFonts w:hint="cs"/>
          <w:b/>
          <w:bCs/>
          <w:rtl/>
        </w:rPr>
        <w:t xml:space="preserve">התנועה לאיכות השלטון נ' היועץ המשפטי לממשלה </w:t>
      </w:r>
      <w:r w:rsidRPr="00477646">
        <w:rPr>
          <w:rFonts w:hint="cs"/>
          <w:rtl/>
        </w:rPr>
        <w:t>(נבו 5.5.2016)</w:t>
      </w:r>
      <w:r w:rsidRPr="00477646">
        <w:t>;</w:t>
      </w:r>
      <w:r w:rsidRPr="00477646">
        <w:rPr>
          <w:rFonts w:hint="cs"/>
          <w:rtl/>
        </w:rPr>
        <w:t xml:space="preserve"> בג"ץ 7487/15 </w:t>
      </w:r>
      <w:r w:rsidRPr="00477646">
        <w:rPr>
          <w:rFonts w:hint="cs"/>
          <w:b/>
          <w:bCs/>
          <w:rtl/>
        </w:rPr>
        <w:t>ארקיע</w:t>
      </w:r>
      <w:r w:rsidRPr="00477646">
        <w:rPr>
          <w:rFonts w:hint="cs"/>
          <w:rtl/>
        </w:rPr>
        <w:t xml:space="preserve"> </w:t>
      </w:r>
      <w:r w:rsidRPr="00477646">
        <w:rPr>
          <w:rFonts w:hint="cs"/>
          <w:b/>
          <w:bCs/>
          <w:rtl/>
        </w:rPr>
        <w:t xml:space="preserve">קווי תעופה ישראליים בע"מ נ' מנכ"ל משרד ראש הממשלה </w:t>
      </w:r>
      <w:r w:rsidRPr="00477646">
        <w:rPr>
          <w:rFonts w:hint="cs"/>
          <w:rtl/>
        </w:rPr>
        <w:t>(נבו 25.1.2016)).</w:t>
      </w:r>
      <w:r w:rsidR="00904247">
        <w:rPr>
          <w:rFonts w:hint="cs"/>
          <w:rtl/>
        </w:rPr>
        <w:t xml:space="preserve"> רלוונטיים לכך הדברים האמורים ב</w:t>
      </w:r>
      <w:r w:rsidR="00904247">
        <w:rPr>
          <w:rtl/>
        </w:rPr>
        <w:t xml:space="preserve">בג"ץ 3758/17 </w:t>
      </w:r>
      <w:r w:rsidR="00904247" w:rsidRPr="00904247">
        <w:rPr>
          <w:b/>
          <w:bCs/>
          <w:rtl/>
        </w:rPr>
        <w:t>הסתדרות העובדים הכללית החדשה נ' הנהלת בתי המשפט</w:t>
      </w:r>
      <w:r w:rsidR="00904247">
        <w:rPr>
          <w:rtl/>
        </w:rPr>
        <w:t xml:space="preserve"> </w:t>
      </w:r>
      <w:r w:rsidR="00904247">
        <w:rPr>
          <w:rFonts w:hint="cs"/>
          <w:rtl/>
        </w:rPr>
        <w:t>ב</w:t>
      </w:r>
      <w:r w:rsidR="00904247">
        <w:rPr>
          <w:rtl/>
        </w:rPr>
        <w:t xml:space="preserve">פסקה 51 לפסק דינו של השופט </w:t>
      </w:r>
      <w:proofErr w:type="spellStart"/>
      <w:r w:rsidR="00904247">
        <w:rPr>
          <w:rtl/>
        </w:rPr>
        <w:t>דנציגר</w:t>
      </w:r>
      <w:proofErr w:type="spellEnd"/>
      <w:r w:rsidR="00904247">
        <w:rPr>
          <w:rtl/>
        </w:rPr>
        <w:t xml:space="preserve"> (נבו 20.7.2017):</w:t>
      </w:r>
    </w:p>
    <w:p w14:paraId="5C047533" w14:textId="49265DA8" w:rsidR="00477646" w:rsidRPr="00904247" w:rsidRDefault="00904247" w:rsidP="00E329BC">
      <w:pPr>
        <w:keepNext/>
        <w:keepLines/>
        <w:widowControl w:val="0"/>
        <w:spacing w:before="120" w:after="240" w:line="240" w:lineRule="auto"/>
        <w:ind w:left="851" w:right="850"/>
        <w:jc w:val="both"/>
        <w:rPr>
          <w:rFonts w:cs="David"/>
          <w:b/>
          <w:bCs/>
          <w:sz w:val="28"/>
          <w:szCs w:val="24"/>
        </w:rPr>
      </w:pPr>
      <w:r>
        <w:rPr>
          <w:rFonts w:cs="David" w:hint="cs"/>
          <w:b/>
          <w:bCs/>
          <w:sz w:val="28"/>
          <w:szCs w:val="24"/>
          <w:rtl/>
        </w:rPr>
        <w:t>"</w:t>
      </w:r>
      <w:r w:rsidRPr="00904247">
        <w:rPr>
          <w:rFonts w:cs="David"/>
          <w:b/>
          <w:bCs/>
          <w:sz w:val="28"/>
          <w:szCs w:val="24"/>
          <w:rtl/>
        </w:rPr>
        <w:t xml:space="preserve">הלכה היא, שיש להעלות החלטות </w:t>
      </w:r>
      <w:proofErr w:type="spellStart"/>
      <w:r w:rsidRPr="00904247">
        <w:rPr>
          <w:rFonts w:cs="David"/>
          <w:b/>
          <w:bCs/>
          <w:sz w:val="28"/>
          <w:szCs w:val="24"/>
          <w:rtl/>
        </w:rPr>
        <w:t>מינהליות</w:t>
      </w:r>
      <w:proofErr w:type="spellEnd"/>
      <w:r w:rsidRPr="00904247">
        <w:rPr>
          <w:rFonts w:cs="David"/>
          <w:b/>
          <w:bCs/>
          <w:sz w:val="28"/>
          <w:szCs w:val="24"/>
          <w:rtl/>
        </w:rPr>
        <w:t xml:space="preserve"> על הכתב. זאת במועד קבלת ההחלטה, ובפרט כאשר מדובר בהחלטה מורכבת. אין להלום מצב שבו החלטה </w:t>
      </w:r>
      <w:proofErr w:type="spellStart"/>
      <w:r w:rsidRPr="00904247">
        <w:rPr>
          <w:rFonts w:cs="David"/>
          <w:b/>
          <w:bCs/>
          <w:sz w:val="28"/>
          <w:szCs w:val="24"/>
          <w:rtl/>
        </w:rPr>
        <w:t>מינהלית</w:t>
      </w:r>
      <w:proofErr w:type="spellEnd"/>
      <w:r w:rsidRPr="00904247">
        <w:rPr>
          <w:rFonts w:cs="David"/>
          <w:b/>
          <w:bCs/>
          <w:sz w:val="28"/>
          <w:szCs w:val="24"/>
          <w:rtl/>
        </w:rPr>
        <w:t xml:space="preserve"> מקבלת ביטוי בכתב שנים לאחר שהתגבשה, או רק במסגרת הליכים שיפוטיים שבגדרם היא נתקפת. הדברים ברורים מאליהם, שאחרת נפגעים חובות השקיפות וההנמקה בהם חבה הרשות, ואף עלול להיפתח פתח לשקילת שיקולים מאוחרים ו"עיצוב" או "התאמת" ההחלטה </w:t>
      </w:r>
      <w:proofErr w:type="spellStart"/>
      <w:r w:rsidRPr="00904247">
        <w:rPr>
          <w:rFonts w:cs="David"/>
          <w:b/>
          <w:bCs/>
          <w:sz w:val="28"/>
          <w:szCs w:val="24"/>
          <w:rtl/>
        </w:rPr>
        <w:t>המינהלית</w:t>
      </w:r>
      <w:proofErr w:type="spellEnd"/>
      <w:r w:rsidRPr="00904247">
        <w:rPr>
          <w:rFonts w:cs="David"/>
          <w:b/>
          <w:bCs/>
          <w:sz w:val="28"/>
          <w:szCs w:val="24"/>
          <w:rtl/>
        </w:rPr>
        <w:t xml:space="preserve"> לשיקולים שלא נשקלו - והיו צריכים להישקל - בזמן אמת (בג"ץ 7487/15 ארקיע קווי תעופה ישראליים בע"מ נ' מנכ"ל משרד ראש הממשלה, [פורסם בנבו] פסקה 22 לפסק דינו של השופט ע' </w:t>
      </w:r>
      <w:proofErr w:type="spellStart"/>
      <w:r w:rsidRPr="00904247">
        <w:rPr>
          <w:rFonts w:cs="David"/>
          <w:b/>
          <w:bCs/>
          <w:sz w:val="28"/>
          <w:szCs w:val="24"/>
          <w:rtl/>
        </w:rPr>
        <w:t>פוגלמן</w:t>
      </w:r>
      <w:proofErr w:type="spellEnd"/>
      <w:r w:rsidRPr="00904247">
        <w:rPr>
          <w:rFonts w:cs="David"/>
          <w:b/>
          <w:bCs/>
          <w:sz w:val="28"/>
          <w:szCs w:val="24"/>
          <w:rtl/>
        </w:rPr>
        <w:t>, ופסקה 2 לחוות דעתה של השופטת א' חיות (25.1.2016); בבג"ץ 6241/14 ‏התנועה לאיכות השלטון בישראל נ' היועץ המשפטי לממשלה [פורסם בנבו] (5.5.2016); בבג"ץ 3791/16 סנדלר נ' משרד התחבורה, [פורסם בנבו] פסקה 14 (21.11.2016)).)</w:t>
      </w:r>
      <w:r>
        <w:rPr>
          <w:rFonts w:cs="David" w:hint="cs"/>
          <w:b/>
          <w:bCs/>
          <w:sz w:val="28"/>
          <w:szCs w:val="24"/>
          <w:rtl/>
        </w:rPr>
        <w:t>"</w:t>
      </w:r>
      <w:r w:rsidRPr="00904247">
        <w:rPr>
          <w:rFonts w:cs="David"/>
          <w:b/>
          <w:bCs/>
          <w:sz w:val="28"/>
          <w:szCs w:val="24"/>
          <w:rtl/>
        </w:rPr>
        <w:t>.</w:t>
      </w:r>
    </w:p>
    <w:p w14:paraId="022B673D" w14:textId="436087D8" w:rsidR="004A4042" w:rsidRPr="005336A4" w:rsidRDefault="000A17BC" w:rsidP="00E329BC">
      <w:pPr>
        <w:pStyle w:val="a"/>
        <w:keepNext/>
        <w:keepLines/>
        <w:tabs>
          <w:tab w:val="clear" w:pos="424"/>
        </w:tabs>
        <w:ind w:hanging="418"/>
      </w:pPr>
      <w:r w:rsidRPr="005336A4">
        <w:rPr>
          <w:rtl/>
        </w:rPr>
        <w:t xml:space="preserve">הדחייה </w:t>
      </w:r>
      <w:r w:rsidR="00D63D2A">
        <w:rPr>
          <w:rFonts w:hint="cs"/>
          <w:rtl/>
        </w:rPr>
        <w:t>למסירת המידע המבוקש ב</w:t>
      </w:r>
      <w:r w:rsidR="004A4042" w:rsidRPr="005336A4">
        <w:rPr>
          <w:rtl/>
        </w:rPr>
        <w:t>מענה</w:t>
      </w:r>
      <w:r w:rsidR="00D63D2A">
        <w:rPr>
          <w:rFonts w:hint="cs"/>
          <w:rtl/>
        </w:rPr>
        <w:t xml:space="preserve"> מטעם המשיבים</w:t>
      </w:r>
      <w:r w:rsidR="004A4042" w:rsidRPr="005336A4">
        <w:rPr>
          <w:rtl/>
        </w:rPr>
        <w:t xml:space="preserve"> </w:t>
      </w:r>
      <w:r w:rsidR="00497046" w:rsidRPr="005336A4">
        <w:rPr>
          <w:rtl/>
        </w:rPr>
        <w:t>התבססה על מספר סייגים בחוק</w:t>
      </w:r>
      <w:r w:rsidR="004A4042" w:rsidRPr="005336A4">
        <w:rPr>
          <w:rtl/>
        </w:rPr>
        <w:t xml:space="preserve">, </w:t>
      </w:r>
      <w:r w:rsidRPr="005336A4">
        <w:rPr>
          <w:rtl/>
        </w:rPr>
        <w:t xml:space="preserve">כמפורט להלן: </w:t>
      </w:r>
    </w:p>
    <w:p w14:paraId="459955DC" w14:textId="6DA9195D" w:rsidR="004A4042" w:rsidRPr="005336A4" w:rsidRDefault="000A17BC" w:rsidP="00E329BC">
      <w:pPr>
        <w:pStyle w:val="a"/>
        <w:keepNext/>
        <w:keepLines/>
        <w:numPr>
          <w:ilvl w:val="0"/>
          <w:numId w:val="0"/>
        </w:numPr>
        <w:tabs>
          <w:tab w:val="clear" w:pos="424"/>
        </w:tabs>
        <w:ind w:left="360"/>
      </w:pPr>
      <w:r w:rsidRPr="005336A4">
        <w:rPr>
          <w:rtl/>
        </w:rPr>
        <w:t>דחייה לפי סעיף 9(א)(3) לחוק, לפיו הרשות לא תמסור מידע שגילויו מהווה פגיעה בפרטיות</w:t>
      </w:r>
      <w:r w:rsidR="004A4042" w:rsidRPr="005336A4">
        <w:rPr>
          <w:rtl/>
        </w:rPr>
        <w:t>. במכתב נטען כי חשיפת שמות העובדים הכתובים בדו"ח ותפקידם</w:t>
      </w:r>
      <w:r w:rsidR="004A4042" w:rsidRPr="005336A4">
        <w:rPr>
          <w:b/>
          <w:bCs/>
          <w:rtl/>
        </w:rPr>
        <w:t xml:space="preserve"> תביא לפגיעה בשמם הטוב</w:t>
      </w:r>
      <w:r w:rsidR="004A4042" w:rsidRPr="005336A4">
        <w:rPr>
          <w:rtl/>
        </w:rPr>
        <w:t xml:space="preserve"> וכי ההחלטה "</w:t>
      </w:r>
      <w:r w:rsidR="004A4042" w:rsidRPr="005336A4">
        <w:rPr>
          <w:b/>
          <w:bCs/>
          <w:i/>
          <w:iCs/>
          <w:rtl/>
        </w:rPr>
        <w:t>משקפת איזון שקול וראוי בין האינטרס במניעת חשיפתם האישית של מי מעובדי הרשות והצדדים השלישיים בקשר לדברים שהוזכרו בו או נאמרו בו שלפחות רשאים היו להניח כי מדובר בטיוטת דוח פנימית שהוחלט לא לקדמה בסופו של דבר</w:t>
      </w:r>
      <w:r w:rsidR="004A4042" w:rsidRPr="005336A4">
        <w:rPr>
          <w:rtl/>
        </w:rPr>
        <w:t>"</w:t>
      </w:r>
      <w:r w:rsidR="00D03B7B" w:rsidRPr="005336A4">
        <w:rPr>
          <w:rtl/>
        </w:rPr>
        <w:t xml:space="preserve">; </w:t>
      </w:r>
    </w:p>
    <w:p w14:paraId="09F72BAA" w14:textId="08617032" w:rsidR="004A4042" w:rsidRPr="005336A4" w:rsidRDefault="000A17BC" w:rsidP="00E329BC">
      <w:pPr>
        <w:pStyle w:val="a"/>
        <w:keepNext/>
        <w:keepLines/>
        <w:numPr>
          <w:ilvl w:val="0"/>
          <w:numId w:val="0"/>
        </w:numPr>
        <w:tabs>
          <w:tab w:val="clear" w:pos="424"/>
        </w:tabs>
        <w:ind w:left="360"/>
      </w:pPr>
      <w:r w:rsidRPr="005336A4">
        <w:rPr>
          <w:rtl/>
        </w:rPr>
        <w:t>דחייה לפי סעיף 9(ב)(1) לחוק, לפיו הרשות לא תמסור מידע העלול לשבש את התפקוד התקין של הרשות הציבורית או יכולתה לבצע את תפקידה</w:t>
      </w:r>
      <w:r w:rsidR="004A4042" w:rsidRPr="005336A4">
        <w:rPr>
          <w:rtl/>
        </w:rPr>
        <w:t>. כך צוין כי: "</w:t>
      </w:r>
      <w:r w:rsidR="004A4042" w:rsidRPr="005336A4">
        <w:rPr>
          <w:b/>
          <w:bCs/>
          <w:i/>
          <w:iCs/>
          <w:rtl/>
        </w:rPr>
        <w:t>חשיפת מידע אודות טיוטת דוח שכאמור, לא הבשיל לכדי דוח סופי עולה כדי חשש מפני חשיפת זהותם של עובדי ציבור, שבעניינם התבצעה בדיקה, שהוחלט לגביה שלא להמשיך בהליך והדבר עלול להכביד על יכולתם של עובדי הציבור למלא תפקידם בעניינים שכבר הוכרע בהם ונקבע לגביהם שאין להמשיך בהליך</w:t>
      </w:r>
      <w:r w:rsidR="004A4042" w:rsidRPr="005336A4">
        <w:rPr>
          <w:rtl/>
        </w:rPr>
        <w:t>"</w:t>
      </w:r>
      <w:r w:rsidR="00D03B7B" w:rsidRPr="005336A4">
        <w:rPr>
          <w:rtl/>
        </w:rPr>
        <w:t xml:space="preserve">; </w:t>
      </w:r>
    </w:p>
    <w:p w14:paraId="06B0FD1E" w14:textId="2C539AF6" w:rsidR="004A4042" w:rsidRPr="005336A4" w:rsidRDefault="000A17BC" w:rsidP="00E329BC">
      <w:pPr>
        <w:pStyle w:val="a"/>
        <w:keepNext/>
        <w:keepLines/>
        <w:numPr>
          <w:ilvl w:val="0"/>
          <w:numId w:val="0"/>
        </w:numPr>
        <w:tabs>
          <w:tab w:val="clear" w:pos="424"/>
        </w:tabs>
        <w:ind w:left="360"/>
      </w:pPr>
      <w:r w:rsidRPr="005336A4">
        <w:rPr>
          <w:rtl/>
        </w:rPr>
        <w:t>דחייה לפי סעיף 9(ב)(8) לחוק, לפיו אין הרשות חייבת למסור מידע אודות סמכות חקירה או בירור תלונות על פי דין אם גילוי המידע עלול לגרום לפגיעה באחת מהפגיעות המנויות בסעיף</w:t>
      </w:r>
      <w:r w:rsidR="004A4042" w:rsidRPr="005336A4">
        <w:rPr>
          <w:rtl/>
        </w:rPr>
        <w:t xml:space="preserve">. יובהר כי לא צוינה הפגיעה </w:t>
      </w:r>
      <w:r w:rsidR="005F5EC2" w:rsidRPr="005336A4">
        <w:rPr>
          <w:rtl/>
        </w:rPr>
        <w:t>הרלוונטית מתוך הפגיעות המנויות בסעיף החוק</w:t>
      </w:r>
      <w:r w:rsidR="00D03B7B" w:rsidRPr="005336A4">
        <w:rPr>
          <w:rtl/>
        </w:rPr>
        <w:t xml:space="preserve">; </w:t>
      </w:r>
    </w:p>
    <w:p w14:paraId="4FA61A8B" w14:textId="22EC9891" w:rsidR="000A17BC" w:rsidRPr="00F84035" w:rsidRDefault="000A17BC" w:rsidP="00E329BC">
      <w:pPr>
        <w:pStyle w:val="a"/>
        <w:keepNext/>
        <w:keepLines/>
        <w:numPr>
          <w:ilvl w:val="0"/>
          <w:numId w:val="0"/>
        </w:numPr>
        <w:tabs>
          <w:tab w:val="clear" w:pos="424"/>
        </w:tabs>
        <w:ind w:left="360"/>
      </w:pPr>
      <w:r w:rsidRPr="005336A4">
        <w:rPr>
          <w:rtl/>
        </w:rPr>
        <w:t xml:space="preserve">דחייה לפי </w:t>
      </w:r>
      <w:r w:rsidRPr="00F84035">
        <w:rPr>
          <w:rtl/>
        </w:rPr>
        <w:t>סעיף 9(ב)(4) לחוק, לפיו רשות</w:t>
      </w:r>
      <w:r w:rsidR="005F5EC2" w:rsidRPr="00F84035">
        <w:rPr>
          <w:rtl/>
        </w:rPr>
        <w:t xml:space="preserve"> ציבורית</w:t>
      </w:r>
      <w:r w:rsidRPr="00F84035">
        <w:rPr>
          <w:rtl/>
        </w:rPr>
        <w:t xml:space="preserve"> לא תמסור מידע בדבר דיונים פנימיים, תרשומות של התייעצויות פנימיות או של דברים שנאמרו במסגרת תחקיר פנימי, טיוטה או המלצה שניתנו. </w:t>
      </w:r>
    </w:p>
    <w:p w14:paraId="566A6DBF" w14:textId="1CEBC9EF" w:rsidR="00FF7CF0" w:rsidRPr="00F84035" w:rsidRDefault="00FF7CF0" w:rsidP="00E329BC">
      <w:pPr>
        <w:pStyle w:val="a"/>
        <w:keepNext/>
        <w:keepLines/>
        <w:numPr>
          <w:ilvl w:val="0"/>
          <w:numId w:val="0"/>
        </w:numPr>
        <w:ind w:left="509" w:hanging="567"/>
        <w:rPr>
          <w:b/>
          <w:bCs/>
          <w:rtl/>
        </w:rPr>
      </w:pPr>
      <w:r w:rsidRPr="00F84035">
        <w:rPr>
          <w:b/>
          <w:bCs/>
          <w:rtl/>
        </w:rPr>
        <w:t>[</w:t>
      </w:r>
      <w:r w:rsidRPr="00F84035">
        <w:rPr>
          <w:b/>
          <w:bCs/>
          <w:rtl/>
        </w:rPr>
        <w:fldChar w:fldCharType="begin"/>
      </w:r>
      <w:r w:rsidRPr="00F84035">
        <w:rPr>
          <w:b/>
          <w:bCs/>
          <w:rtl/>
        </w:rPr>
        <w:instrText xml:space="preserve"> </w:instrText>
      </w:r>
      <w:r w:rsidRPr="00F84035">
        <w:rPr>
          <w:b/>
          <w:bCs/>
        </w:rPr>
        <w:instrText>AUTONUM  \* hebrew1 \s</w:instrText>
      </w:r>
      <w:r w:rsidRPr="00F84035">
        <w:rPr>
          <w:b/>
          <w:bCs/>
          <w:rtl/>
        </w:rPr>
        <w:instrText xml:space="preserve"> ' </w:instrText>
      </w:r>
      <w:r w:rsidRPr="00F84035">
        <w:rPr>
          <w:b/>
          <w:bCs/>
          <w:rtl/>
        </w:rPr>
        <w:fldChar w:fldCharType="end"/>
      </w:r>
      <w:r w:rsidRPr="00F84035">
        <w:rPr>
          <w:b/>
          <w:bCs/>
          <w:rtl/>
        </w:rPr>
        <w:t>]</w:t>
      </w:r>
      <w:r w:rsidRPr="00F84035">
        <w:rPr>
          <w:b/>
          <w:bCs/>
          <w:rtl/>
        </w:rPr>
        <w:tab/>
        <w:t xml:space="preserve">העתק מענה מטעם המשיב 1 מיום 27.08.2023, מצורף ומסומן </w:t>
      </w:r>
      <w:r w:rsidRPr="00F84035">
        <w:rPr>
          <w:b/>
          <w:bCs/>
          <w:u w:val="single"/>
          <w:rtl/>
        </w:rPr>
        <w:t xml:space="preserve">כנספח </w:t>
      </w:r>
      <w:r w:rsidRPr="00F84035">
        <w:rPr>
          <w:b/>
          <w:bCs/>
          <w:u w:val="single"/>
          <w:rtl/>
        </w:rPr>
        <w:fldChar w:fldCharType="begin"/>
      </w:r>
      <w:r w:rsidRPr="00F84035">
        <w:rPr>
          <w:b/>
          <w:bCs/>
          <w:u w:val="single"/>
          <w:rtl/>
        </w:rPr>
        <w:instrText xml:space="preserve"> </w:instrText>
      </w:r>
      <w:r w:rsidRPr="00F84035">
        <w:rPr>
          <w:b/>
          <w:bCs/>
          <w:u w:val="single"/>
        </w:rPr>
        <w:instrText>AUTONUM  \* hebrew1 \s</w:instrText>
      </w:r>
      <w:r w:rsidRPr="00F84035">
        <w:rPr>
          <w:b/>
          <w:bCs/>
          <w:u w:val="single"/>
          <w:rtl/>
        </w:rPr>
        <w:instrText xml:space="preserve"> ' </w:instrText>
      </w:r>
      <w:r w:rsidRPr="00F84035">
        <w:rPr>
          <w:b/>
          <w:bCs/>
          <w:rtl/>
        </w:rPr>
        <w:fldChar w:fldCharType="end"/>
      </w:r>
      <w:r w:rsidRPr="00F84035">
        <w:rPr>
          <w:b/>
          <w:bCs/>
          <w:rtl/>
        </w:rPr>
        <w:t>.</w:t>
      </w:r>
    </w:p>
    <w:p w14:paraId="5A6486A9" w14:textId="33F2D2B2" w:rsidR="00F84035" w:rsidRPr="00E14D54" w:rsidRDefault="00F84035" w:rsidP="00E329BC">
      <w:pPr>
        <w:pStyle w:val="a"/>
        <w:keepNext/>
        <w:keepLines/>
      </w:pPr>
      <w:r w:rsidRPr="00F84035">
        <w:rPr>
          <w:rFonts w:hint="cs"/>
          <w:rtl/>
        </w:rPr>
        <w:lastRenderedPageBreak/>
        <w:t xml:space="preserve">עוד יצוין כי מבדיקת העותרת עולה כי באתר משרד הפנים מפורסמת רשימת ההחלטות של המשיבה 1, במסגרתה מופיעות הן החלטות שהמסקנה בהן היא להטלת חיוב אישי והן החלטות שהמסקנה בהן היא </w:t>
      </w:r>
      <w:r w:rsidRPr="00F84035">
        <w:rPr>
          <w:rFonts w:hint="cs"/>
          <w:b/>
          <w:bCs/>
          <w:u w:val="single"/>
          <w:rtl/>
        </w:rPr>
        <w:t>שלא להטיל חיוב אישי, לרבות שמות העובדים ונבחרי הציבור שהוחלט שלא להטיל עליהם חיוב אישי ותפקידם.</w:t>
      </w:r>
      <w:r w:rsidRPr="00F84035">
        <w:rPr>
          <w:rFonts w:hint="cs"/>
          <w:rtl/>
        </w:rPr>
        <w:t xml:space="preserve"> כך, למשל מופיעות החלטות בעניין הרשויות הבאות, בהן הוחלט שלא להטיל חיוב אישי:  </w:t>
      </w:r>
      <w:r w:rsidRPr="00F84035">
        <w:rPr>
          <w:rtl/>
        </w:rPr>
        <w:t xml:space="preserve">החלטה לחיוב אישי - עיריית נתניה בעמ' 23; החלטה לחיוב אישי – מועצה מקומית </w:t>
      </w:r>
      <w:proofErr w:type="spellStart"/>
      <w:r w:rsidRPr="00F84035">
        <w:rPr>
          <w:rtl/>
        </w:rPr>
        <w:t>נחף</w:t>
      </w:r>
      <w:proofErr w:type="spellEnd"/>
      <w:r w:rsidRPr="00F84035">
        <w:rPr>
          <w:rtl/>
        </w:rPr>
        <w:t xml:space="preserve"> בעמ' 32; החלטה לחיוב אישי - עיריית צפת בעמ' 33;  החלטה לחיוב אישי – עיריית </w:t>
      </w:r>
      <w:proofErr w:type="spellStart"/>
      <w:r w:rsidRPr="00F84035">
        <w:rPr>
          <w:rtl/>
        </w:rPr>
        <w:t>קרית</w:t>
      </w:r>
      <w:proofErr w:type="spellEnd"/>
      <w:r w:rsidRPr="00F84035">
        <w:rPr>
          <w:rtl/>
        </w:rPr>
        <w:t xml:space="preserve"> אונו בעמ' 35; החלטה לחיוב אישי - עיריית ירושלים - בעמ' 73-74; החלטה לחיוב אישי - עיריית </w:t>
      </w:r>
      <w:proofErr w:type="spellStart"/>
      <w:r w:rsidRPr="00F84035">
        <w:rPr>
          <w:rtl/>
        </w:rPr>
        <w:t>קרית</w:t>
      </w:r>
      <w:proofErr w:type="spellEnd"/>
      <w:r w:rsidRPr="00F84035">
        <w:rPr>
          <w:rtl/>
        </w:rPr>
        <w:t xml:space="preserve"> ביאליק בעמ' 76-77; החלטה לחיוב אישי - עיריית הרצליה בעמ' 99; החלטה לחיוב אישי - עיריית יהוד בעמ' 115-116; החלטה לחיוב אישי - עיריית רמת השרון בעמ' 135</w:t>
      </w:r>
      <w:r w:rsidRPr="00E14D54">
        <w:rPr>
          <w:rtl/>
        </w:rPr>
        <w:t xml:space="preserve">. יובהר כי מדובר במדגם </w:t>
      </w:r>
      <w:r>
        <w:rPr>
          <w:rFonts w:hint="cs"/>
          <w:rtl/>
        </w:rPr>
        <w:t xml:space="preserve">מייצג </w:t>
      </w:r>
      <w:r w:rsidRPr="00E14D54">
        <w:rPr>
          <w:rFonts w:hint="eastAsia"/>
          <w:rtl/>
        </w:rPr>
        <w:t>בלבד</w:t>
      </w:r>
      <w:r w:rsidRPr="00E14D54">
        <w:rPr>
          <w:rtl/>
        </w:rPr>
        <w:t xml:space="preserve"> וקיימות החלטות </w:t>
      </w:r>
      <w:r>
        <w:rPr>
          <w:rFonts w:hint="cs"/>
          <w:rtl/>
        </w:rPr>
        <w:t>דומות נוספות</w:t>
      </w:r>
      <w:r w:rsidRPr="00E14D54">
        <w:rPr>
          <w:rtl/>
        </w:rPr>
        <w:t xml:space="preserve">. </w:t>
      </w:r>
    </w:p>
    <w:p w14:paraId="64AFB880" w14:textId="790C60B9" w:rsidR="00F84035" w:rsidRPr="00F84035" w:rsidRDefault="00F84035" w:rsidP="00E329BC">
      <w:pPr>
        <w:pStyle w:val="a"/>
        <w:keepNext/>
        <w:keepLines/>
        <w:numPr>
          <w:ilvl w:val="0"/>
          <w:numId w:val="0"/>
        </w:numPr>
        <w:ind w:left="509" w:hanging="567"/>
        <w:rPr>
          <w:b/>
          <w:bCs/>
          <w:rtl/>
        </w:rPr>
      </w:pPr>
      <w:r w:rsidRPr="00F84035">
        <w:rPr>
          <w:b/>
          <w:bCs/>
          <w:rtl/>
        </w:rPr>
        <w:t>[</w:t>
      </w:r>
      <w:r w:rsidRPr="00F84035">
        <w:rPr>
          <w:b/>
          <w:bCs/>
          <w:rtl/>
        </w:rPr>
        <w:fldChar w:fldCharType="begin"/>
      </w:r>
      <w:r w:rsidRPr="00F84035">
        <w:rPr>
          <w:b/>
          <w:bCs/>
          <w:rtl/>
        </w:rPr>
        <w:instrText xml:space="preserve"> </w:instrText>
      </w:r>
      <w:r w:rsidRPr="00F84035">
        <w:rPr>
          <w:b/>
          <w:bCs/>
        </w:rPr>
        <w:instrText>AUTONUM  \* hebrew1 \s</w:instrText>
      </w:r>
      <w:r w:rsidRPr="00F84035">
        <w:rPr>
          <w:b/>
          <w:bCs/>
          <w:rtl/>
        </w:rPr>
        <w:instrText xml:space="preserve"> ' </w:instrText>
      </w:r>
      <w:r w:rsidRPr="00F84035">
        <w:rPr>
          <w:b/>
          <w:bCs/>
          <w:rtl/>
        </w:rPr>
        <w:fldChar w:fldCharType="end"/>
      </w:r>
      <w:r w:rsidRPr="00F84035">
        <w:rPr>
          <w:b/>
          <w:bCs/>
          <w:rtl/>
        </w:rPr>
        <w:t>]</w:t>
      </w:r>
      <w:r w:rsidRPr="00F84035">
        <w:rPr>
          <w:b/>
          <w:bCs/>
          <w:rtl/>
        </w:rPr>
        <w:tab/>
        <w:t xml:space="preserve">העתק </w:t>
      </w:r>
      <w:r>
        <w:rPr>
          <w:rFonts w:hint="cs"/>
          <w:b/>
          <w:bCs/>
          <w:rtl/>
        </w:rPr>
        <w:t>רשימת החלטותיה של המשיבה 1 שפורסמו במסגרתן הוחלט שלא להטיל חיוב אישי</w:t>
      </w:r>
      <w:r w:rsidRPr="00F84035">
        <w:rPr>
          <w:b/>
          <w:bCs/>
          <w:rtl/>
        </w:rPr>
        <w:t xml:space="preserve">, מצורף ומסומן </w:t>
      </w:r>
      <w:r w:rsidRPr="00F84035">
        <w:rPr>
          <w:b/>
          <w:bCs/>
          <w:u w:val="single"/>
          <w:rtl/>
        </w:rPr>
        <w:t xml:space="preserve">כנספח </w:t>
      </w:r>
      <w:r w:rsidRPr="00F84035">
        <w:rPr>
          <w:b/>
          <w:bCs/>
          <w:u w:val="single"/>
          <w:rtl/>
        </w:rPr>
        <w:fldChar w:fldCharType="begin"/>
      </w:r>
      <w:r w:rsidRPr="00F84035">
        <w:rPr>
          <w:b/>
          <w:bCs/>
          <w:u w:val="single"/>
          <w:rtl/>
        </w:rPr>
        <w:instrText xml:space="preserve"> </w:instrText>
      </w:r>
      <w:r w:rsidRPr="00F84035">
        <w:rPr>
          <w:b/>
          <w:bCs/>
          <w:u w:val="single"/>
        </w:rPr>
        <w:instrText>AUTONUM  \* hebrew1 \s</w:instrText>
      </w:r>
      <w:r w:rsidRPr="00F84035">
        <w:rPr>
          <w:b/>
          <w:bCs/>
          <w:u w:val="single"/>
          <w:rtl/>
        </w:rPr>
        <w:instrText xml:space="preserve"> ' </w:instrText>
      </w:r>
      <w:r w:rsidRPr="00F84035">
        <w:rPr>
          <w:b/>
          <w:bCs/>
          <w:rtl/>
        </w:rPr>
        <w:fldChar w:fldCharType="end"/>
      </w:r>
      <w:r w:rsidRPr="00F84035">
        <w:rPr>
          <w:b/>
          <w:bCs/>
          <w:rtl/>
        </w:rPr>
        <w:t>.</w:t>
      </w:r>
    </w:p>
    <w:p w14:paraId="0661B972" w14:textId="246065AC" w:rsidR="000A17BC" w:rsidRPr="005336A4" w:rsidRDefault="000A17BC" w:rsidP="00E329BC">
      <w:pPr>
        <w:pStyle w:val="a"/>
        <w:keepNext/>
        <w:keepLines/>
        <w:tabs>
          <w:tab w:val="clear" w:pos="424"/>
        </w:tabs>
        <w:ind w:hanging="418"/>
      </w:pPr>
      <w:r w:rsidRPr="005336A4">
        <w:rPr>
          <w:rtl/>
        </w:rPr>
        <w:t xml:space="preserve">ביום 21.2.2024 שלחה העותרת </w:t>
      </w:r>
      <w:r w:rsidR="00A85B7D" w:rsidRPr="005336A4">
        <w:rPr>
          <w:rtl/>
        </w:rPr>
        <w:t xml:space="preserve">למשיב 2 </w:t>
      </w:r>
      <w:r w:rsidRPr="005336A4">
        <w:rPr>
          <w:rtl/>
        </w:rPr>
        <w:t>מכתב</w:t>
      </w:r>
      <w:r w:rsidR="00A85B7D" w:rsidRPr="005336A4">
        <w:rPr>
          <w:rtl/>
        </w:rPr>
        <w:t xml:space="preserve"> </w:t>
      </w:r>
      <w:r w:rsidRPr="005336A4">
        <w:rPr>
          <w:rtl/>
        </w:rPr>
        <w:t>בעקבות המענה האמור</w:t>
      </w:r>
      <w:r w:rsidR="00A85B7D" w:rsidRPr="005336A4">
        <w:rPr>
          <w:rtl/>
        </w:rPr>
        <w:t xml:space="preserve"> (להלן: "</w:t>
      </w:r>
      <w:r w:rsidR="00A85B7D" w:rsidRPr="005336A4">
        <w:rPr>
          <w:b/>
          <w:bCs/>
          <w:rtl/>
        </w:rPr>
        <w:t>מכתב הבירור</w:t>
      </w:r>
      <w:r w:rsidR="00A85B7D" w:rsidRPr="005336A4">
        <w:rPr>
          <w:rtl/>
        </w:rPr>
        <w:t>")</w:t>
      </w:r>
      <w:r w:rsidRPr="005336A4">
        <w:rPr>
          <w:rtl/>
        </w:rPr>
        <w:t xml:space="preserve">. </w:t>
      </w:r>
      <w:r w:rsidR="00A85B7D" w:rsidRPr="005336A4">
        <w:rPr>
          <w:rtl/>
        </w:rPr>
        <w:t>במכתב זה התייחסה העותרת לסיבות דחיית בקשתה על ידי המשיבים ועמדה בפירוט</w:t>
      </w:r>
      <w:r w:rsidR="00830701" w:rsidRPr="005336A4">
        <w:rPr>
          <w:rtl/>
        </w:rPr>
        <w:t xml:space="preserve"> על כל אחד מהסייגים</w:t>
      </w:r>
      <w:r w:rsidR="00E37650" w:rsidRPr="005336A4">
        <w:rPr>
          <w:rtl/>
        </w:rPr>
        <w:t xml:space="preserve"> </w:t>
      </w:r>
      <w:r w:rsidR="00830701" w:rsidRPr="005336A4">
        <w:rPr>
          <w:rtl/>
        </w:rPr>
        <w:t>שפורטו במענה</w:t>
      </w:r>
      <w:r w:rsidR="00A85B7D" w:rsidRPr="005336A4">
        <w:rPr>
          <w:rtl/>
        </w:rPr>
        <w:t xml:space="preserve"> </w:t>
      </w:r>
      <w:r w:rsidR="00E37650" w:rsidRPr="005336A4">
        <w:rPr>
          <w:rtl/>
        </w:rPr>
        <w:t>ומדוע הם אינם מתקיימים בע</w:t>
      </w:r>
      <w:r w:rsidR="00E27277">
        <w:rPr>
          <w:rFonts w:hint="cs"/>
          <w:rtl/>
        </w:rPr>
        <w:t>ניינינ</w:t>
      </w:r>
      <w:r w:rsidR="00E37650" w:rsidRPr="005336A4">
        <w:rPr>
          <w:rtl/>
        </w:rPr>
        <w:t xml:space="preserve">ו. </w:t>
      </w:r>
      <w:r w:rsidR="00A85B7D" w:rsidRPr="005336A4">
        <w:rPr>
          <w:rtl/>
        </w:rPr>
        <w:t xml:space="preserve">לפיכך, </w:t>
      </w:r>
      <w:r w:rsidR="00E37650" w:rsidRPr="005336A4">
        <w:rPr>
          <w:rtl/>
        </w:rPr>
        <w:t>טענה העותרת כי הנסיבות מצדיקות את גילוי המידע המבוקש ו</w:t>
      </w:r>
      <w:r w:rsidR="00A85B7D" w:rsidRPr="005336A4">
        <w:rPr>
          <w:rtl/>
        </w:rPr>
        <w:t xml:space="preserve">המשיבים </w:t>
      </w:r>
      <w:r w:rsidR="00E37650" w:rsidRPr="005336A4">
        <w:rPr>
          <w:rtl/>
        </w:rPr>
        <w:t xml:space="preserve">התבקשו </w:t>
      </w:r>
      <w:r w:rsidR="00A85B7D" w:rsidRPr="005336A4">
        <w:rPr>
          <w:rtl/>
        </w:rPr>
        <w:t>לשקול בשנית את העמדת</w:t>
      </w:r>
      <w:r w:rsidR="00E37650" w:rsidRPr="005336A4">
        <w:rPr>
          <w:rtl/>
        </w:rPr>
        <w:t xml:space="preserve">ו </w:t>
      </w:r>
      <w:r w:rsidR="00A85B7D" w:rsidRPr="005336A4">
        <w:rPr>
          <w:rtl/>
        </w:rPr>
        <w:t xml:space="preserve">בפני העותרת. </w:t>
      </w:r>
    </w:p>
    <w:p w14:paraId="3A2C303C" w14:textId="07779642" w:rsidR="00830701" w:rsidRPr="005336A4" w:rsidRDefault="00830701" w:rsidP="00E329BC">
      <w:pPr>
        <w:pStyle w:val="a"/>
        <w:keepNext/>
        <w:keepLines/>
        <w:tabs>
          <w:tab w:val="clear" w:pos="424"/>
        </w:tabs>
        <w:ind w:hanging="418"/>
      </w:pPr>
      <w:r w:rsidRPr="005336A4">
        <w:rPr>
          <w:rtl/>
        </w:rPr>
        <w:t>עוד ציינה העותרת כי ממענה המשיבים עולה חשש מהותי לפגם מנהלי בהתנהלות ה</w:t>
      </w:r>
      <w:r w:rsidR="0070227C" w:rsidRPr="005336A4">
        <w:rPr>
          <w:rtl/>
        </w:rPr>
        <w:t>משיבה 1</w:t>
      </w:r>
      <w:r w:rsidRPr="005336A4">
        <w:rPr>
          <w:rtl/>
        </w:rPr>
        <w:t xml:space="preserve"> בכך כי לא הוצא דו"ח סופי עם מסקנות הבדיקה בעניין הפעלת נוהל החיוב האישי, אלא טיוטה בלבד. כך, נטען כי ככל ולמשיבה 1 אין כוונה לפרסם דו"ח סופי, הרי שיש לראות בטיוטה האחרונה כמסמך רשמי ומחייב שמהווה החלטה סופית.    </w:t>
      </w:r>
    </w:p>
    <w:p w14:paraId="62E7B46A" w14:textId="74AD39F8" w:rsidR="00FF7CF0" w:rsidRPr="005336A4" w:rsidRDefault="00FF7CF0" w:rsidP="00E329BC">
      <w:pPr>
        <w:pStyle w:val="a"/>
        <w:keepNext/>
        <w:keepLines/>
        <w:numPr>
          <w:ilvl w:val="0"/>
          <w:numId w:val="0"/>
        </w:numPr>
        <w:ind w:left="509" w:hanging="567"/>
        <w:rPr>
          <w:b/>
          <w:bCs/>
          <w:rtl/>
        </w:rPr>
      </w:pPr>
      <w:r w:rsidRPr="005336A4">
        <w:rPr>
          <w:b/>
          <w:bCs/>
          <w:rtl/>
        </w:rPr>
        <w:t>[</w:t>
      </w:r>
      <w:r w:rsidRPr="005336A4">
        <w:rPr>
          <w:b/>
          <w:bCs/>
          <w:rtl/>
        </w:rPr>
        <w:fldChar w:fldCharType="begin"/>
      </w:r>
      <w:r w:rsidRPr="005336A4">
        <w:rPr>
          <w:b/>
          <w:bCs/>
          <w:rtl/>
        </w:rPr>
        <w:instrText xml:space="preserve"> </w:instrText>
      </w:r>
      <w:r w:rsidRPr="005336A4">
        <w:rPr>
          <w:b/>
          <w:bCs/>
        </w:rPr>
        <w:instrText>AUTONUM  \* hebrew1 \s</w:instrText>
      </w:r>
      <w:r w:rsidRPr="005336A4">
        <w:rPr>
          <w:b/>
          <w:bCs/>
          <w:rtl/>
        </w:rPr>
        <w:instrText xml:space="preserve"> ' </w:instrText>
      </w:r>
      <w:r w:rsidRPr="005336A4">
        <w:rPr>
          <w:b/>
          <w:bCs/>
          <w:rtl/>
        </w:rPr>
        <w:fldChar w:fldCharType="end"/>
      </w:r>
      <w:r w:rsidRPr="005336A4">
        <w:rPr>
          <w:b/>
          <w:bCs/>
          <w:rtl/>
        </w:rPr>
        <w:t>]</w:t>
      </w:r>
      <w:r w:rsidRPr="005336A4">
        <w:rPr>
          <w:b/>
          <w:bCs/>
          <w:rtl/>
        </w:rPr>
        <w:tab/>
        <w:t xml:space="preserve">העתק מכתב הבירור מטעם העותרת מיום 21.02.2024, מצורף ומסומן </w:t>
      </w:r>
      <w:r w:rsidRPr="005336A4">
        <w:rPr>
          <w:b/>
          <w:bCs/>
          <w:u w:val="single"/>
          <w:rtl/>
        </w:rPr>
        <w:t xml:space="preserve">כנספח </w:t>
      </w:r>
      <w:r w:rsidRPr="005336A4">
        <w:rPr>
          <w:b/>
          <w:bCs/>
          <w:u w:val="single"/>
          <w:rtl/>
        </w:rPr>
        <w:fldChar w:fldCharType="begin"/>
      </w:r>
      <w:r w:rsidRPr="005336A4">
        <w:rPr>
          <w:b/>
          <w:bCs/>
          <w:u w:val="single"/>
          <w:rtl/>
        </w:rPr>
        <w:instrText xml:space="preserve"> </w:instrText>
      </w:r>
      <w:r w:rsidRPr="005336A4">
        <w:rPr>
          <w:b/>
          <w:bCs/>
          <w:u w:val="single"/>
        </w:rPr>
        <w:instrText>AUTONUM  \* hebrew1 \s</w:instrText>
      </w:r>
      <w:r w:rsidRPr="005336A4">
        <w:rPr>
          <w:b/>
          <w:bCs/>
          <w:u w:val="single"/>
          <w:rtl/>
        </w:rPr>
        <w:instrText xml:space="preserve"> ' </w:instrText>
      </w:r>
      <w:r w:rsidRPr="005336A4">
        <w:rPr>
          <w:b/>
          <w:bCs/>
          <w:rtl/>
        </w:rPr>
        <w:fldChar w:fldCharType="end"/>
      </w:r>
      <w:r w:rsidRPr="005336A4">
        <w:rPr>
          <w:b/>
          <w:bCs/>
          <w:rtl/>
        </w:rPr>
        <w:t>.</w:t>
      </w:r>
    </w:p>
    <w:p w14:paraId="6F6D9F3D" w14:textId="24C5E806" w:rsidR="000A17BC" w:rsidRPr="005336A4" w:rsidRDefault="000A17BC" w:rsidP="00E329BC">
      <w:pPr>
        <w:pStyle w:val="a"/>
        <w:keepNext/>
        <w:keepLines/>
        <w:tabs>
          <w:tab w:val="clear" w:pos="424"/>
        </w:tabs>
        <w:ind w:hanging="418"/>
      </w:pPr>
      <w:r w:rsidRPr="005336A4">
        <w:rPr>
          <w:rtl/>
        </w:rPr>
        <w:t>ביום 25.2.2024 התקבל אישור במייל על קבלת מכתב הבירור.</w:t>
      </w:r>
    </w:p>
    <w:p w14:paraId="312B7C4C" w14:textId="09E4D2D2" w:rsidR="00FF7CF0" w:rsidRPr="005336A4" w:rsidRDefault="00FF7CF0" w:rsidP="00E329BC">
      <w:pPr>
        <w:pStyle w:val="a"/>
        <w:keepNext/>
        <w:keepLines/>
        <w:numPr>
          <w:ilvl w:val="0"/>
          <w:numId w:val="0"/>
        </w:numPr>
        <w:ind w:left="509" w:hanging="567"/>
        <w:rPr>
          <w:b/>
          <w:bCs/>
          <w:rtl/>
        </w:rPr>
      </w:pPr>
      <w:r w:rsidRPr="005336A4">
        <w:rPr>
          <w:b/>
          <w:bCs/>
          <w:rtl/>
        </w:rPr>
        <w:t>[</w:t>
      </w:r>
      <w:r w:rsidRPr="005336A4">
        <w:rPr>
          <w:b/>
          <w:bCs/>
          <w:rtl/>
        </w:rPr>
        <w:fldChar w:fldCharType="begin"/>
      </w:r>
      <w:r w:rsidRPr="005336A4">
        <w:rPr>
          <w:b/>
          <w:bCs/>
          <w:rtl/>
        </w:rPr>
        <w:instrText xml:space="preserve"> </w:instrText>
      </w:r>
      <w:r w:rsidRPr="005336A4">
        <w:rPr>
          <w:b/>
          <w:bCs/>
        </w:rPr>
        <w:instrText>AUTONUM  \* hebrew1 \s</w:instrText>
      </w:r>
      <w:r w:rsidRPr="005336A4">
        <w:rPr>
          <w:b/>
          <w:bCs/>
          <w:rtl/>
        </w:rPr>
        <w:instrText xml:space="preserve"> ' </w:instrText>
      </w:r>
      <w:r w:rsidRPr="005336A4">
        <w:rPr>
          <w:b/>
          <w:bCs/>
          <w:rtl/>
        </w:rPr>
        <w:fldChar w:fldCharType="end"/>
      </w:r>
      <w:r w:rsidRPr="005336A4">
        <w:rPr>
          <w:b/>
          <w:bCs/>
          <w:rtl/>
        </w:rPr>
        <w:t>]</w:t>
      </w:r>
      <w:r w:rsidRPr="005336A4">
        <w:rPr>
          <w:b/>
          <w:bCs/>
          <w:rtl/>
        </w:rPr>
        <w:tab/>
        <w:t xml:space="preserve">העתק אישור הקבלה מטעם המשיב 1 מיום 25.02.2024, מצורף ומסומן </w:t>
      </w:r>
      <w:r w:rsidRPr="005336A4">
        <w:rPr>
          <w:b/>
          <w:bCs/>
          <w:u w:val="single"/>
          <w:rtl/>
        </w:rPr>
        <w:t xml:space="preserve">כנספח </w:t>
      </w:r>
      <w:r w:rsidRPr="005336A4">
        <w:rPr>
          <w:b/>
          <w:bCs/>
          <w:u w:val="single"/>
          <w:rtl/>
        </w:rPr>
        <w:fldChar w:fldCharType="begin"/>
      </w:r>
      <w:r w:rsidRPr="005336A4">
        <w:rPr>
          <w:b/>
          <w:bCs/>
          <w:u w:val="single"/>
          <w:rtl/>
        </w:rPr>
        <w:instrText xml:space="preserve"> </w:instrText>
      </w:r>
      <w:r w:rsidRPr="005336A4">
        <w:rPr>
          <w:b/>
          <w:bCs/>
          <w:u w:val="single"/>
        </w:rPr>
        <w:instrText>AUTONUM  \* hebrew1 \s</w:instrText>
      </w:r>
      <w:r w:rsidRPr="005336A4">
        <w:rPr>
          <w:b/>
          <w:bCs/>
          <w:u w:val="single"/>
          <w:rtl/>
        </w:rPr>
        <w:instrText xml:space="preserve"> ' </w:instrText>
      </w:r>
      <w:r w:rsidRPr="005336A4">
        <w:rPr>
          <w:b/>
          <w:bCs/>
          <w:rtl/>
        </w:rPr>
        <w:fldChar w:fldCharType="end"/>
      </w:r>
      <w:r w:rsidRPr="005336A4">
        <w:rPr>
          <w:b/>
          <w:bCs/>
          <w:rtl/>
        </w:rPr>
        <w:t>.</w:t>
      </w:r>
    </w:p>
    <w:p w14:paraId="57D340BA" w14:textId="1BB7EFEE" w:rsidR="00183EB2" w:rsidRPr="005336A4" w:rsidRDefault="000A17BC" w:rsidP="00E329BC">
      <w:pPr>
        <w:pStyle w:val="a"/>
        <w:keepNext/>
        <w:keepLines/>
        <w:tabs>
          <w:tab w:val="clear" w:pos="424"/>
        </w:tabs>
        <w:ind w:hanging="418"/>
      </w:pPr>
      <w:r w:rsidRPr="005336A4">
        <w:rPr>
          <w:rtl/>
        </w:rPr>
        <w:t xml:space="preserve">ביום 20.3.2024 התקבל מענה מטעם המשיב </w:t>
      </w:r>
      <w:r w:rsidR="00183EB2" w:rsidRPr="005336A4">
        <w:rPr>
          <w:rtl/>
        </w:rPr>
        <w:t>2</w:t>
      </w:r>
      <w:r w:rsidRPr="005336A4">
        <w:rPr>
          <w:rtl/>
        </w:rPr>
        <w:t xml:space="preserve">, ובו אושרה </w:t>
      </w:r>
      <w:r w:rsidR="00B653BE" w:rsidRPr="005336A4">
        <w:rPr>
          <w:rtl/>
        </w:rPr>
        <w:t xml:space="preserve">בשנית </w:t>
      </w:r>
      <w:r w:rsidRPr="005336A4">
        <w:rPr>
          <w:rtl/>
        </w:rPr>
        <w:t xml:space="preserve">קבלת מכתב הבירור </w:t>
      </w:r>
      <w:r w:rsidR="00B653BE" w:rsidRPr="005336A4">
        <w:rPr>
          <w:rtl/>
        </w:rPr>
        <w:t>וכן הוארך המועד למתן תשובה לבקשת העותרת ב-30 ימים נוספים בשל בחינת הבקשה, בהתאם לסעיף 7(ב) לחוק</w:t>
      </w:r>
      <w:r w:rsidR="003C78E0" w:rsidRPr="005336A4">
        <w:rPr>
          <w:rtl/>
        </w:rPr>
        <w:t xml:space="preserve">. </w:t>
      </w:r>
    </w:p>
    <w:p w14:paraId="750A5796" w14:textId="4F19500F" w:rsidR="00B653BE" w:rsidRPr="005336A4" w:rsidRDefault="003C78E0" w:rsidP="00E329BC">
      <w:pPr>
        <w:pStyle w:val="a"/>
        <w:keepNext/>
        <w:keepLines/>
        <w:tabs>
          <w:tab w:val="clear" w:pos="424"/>
        </w:tabs>
        <w:ind w:hanging="418"/>
      </w:pPr>
      <w:r w:rsidRPr="005336A4">
        <w:rPr>
          <w:rtl/>
        </w:rPr>
        <w:t>היות ומכתב הבירור אינו מהווה בקשה חדשה לקבלת מידע, הרי כי איננו מצויים בגדרי סעיף 7(ב) לחוק</w:t>
      </w:r>
      <w:r w:rsidR="00183EB2" w:rsidRPr="005336A4">
        <w:rPr>
          <w:rtl/>
        </w:rPr>
        <w:t xml:space="preserve"> ולפיכך לא הייתה נתונה למשיב 2 הסמכות להאריך את מועד המענה ב30 ימים נוספים. חרף זאת, לפנים משורת הדין ועל למנת למצות את ההליכים בין הצדדים בצורה מיטבית, המתינה העותרת למענה לגופו של עניין מטעם המשיבים. </w:t>
      </w:r>
    </w:p>
    <w:p w14:paraId="14154F86" w14:textId="4353AA5B" w:rsidR="00B653BE" w:rsidRPr="005336A4" w:rsidRDefault="00B653BE" w:rsidP="00E329BC">
      <w:pPr>
        <w:pStyle w:val="a"/>
        <w:keepNext/>
        <w:keepLines/>
        <w:numPr>
          <w:ilvl w:val="0"/>
          <w:numId w:val="0"/>
        </w:numPr>
        <w:ind w:left="509" w:hanging="567"/>
        <w:rPr>
          <w:b/>
          <w:bCs/>
          <w:rtl/>
        </w:rPr>
      </w:pPr>
      <w:r w:rsidRPr="005336A4">
        <w:rPr>
          <w:b/>
          <w:bCs/>
          <w:rtl/>
        </w:rPr>
        <w:t>[</w:t>
      </w:r>
      <w:r w:rsidRPr="005336A4">
        <w:rPr>
          <w:b/>
          <w:bCs/>
          <w:rtl/>
        </w:rPr>
        <w:fldChar w:fldCharType="begin"/>
      </w:r>
      <w:r w:rsidRPr="005336A4">
        <w:rPr>
          <w:b/>
          <w:bCs/>
          <w:rtl/>
        </w:rPr>
        <w:instrText xml:space="preserve"> </w:instrText>
      </w:r>
      <w:r w:rsidRPr="005336A4">
        <w:rPr>
          <w:b/>
          <w:bCs/>
        </w:rPr>
        <w:instrText>AUTONUM  \* hebrew1 \s</w:instrText>
      </w:r>
      <w:r w:rsidRPr="005336A4">
        <w:rPr>
          <w:b/>
          <w:bCs/>
          <w:rtl/>
        </w:rPr>
        <w:instrText xml:space="preserve"> ' </w:instrText>
      </w:r>
      <w:r w:rsidRPr="005336A4">
        <w:rPr>
          <w:b/>
          <w:bCs/>
          <w:rtl/>
        </w:rPr>
        <w:fldChar w:fldCharType="end"/>
      </w:r>
      <w:r w:rsidRPr="005336A4">
        <w:rPr>
          <w:b/>
          <w:bCs/>
          <w:rtl/>
        </w:rPr>
        <w:t>]</w:t>
      </w:r>
      <w:r w:rsidRPr="005336A4">
        <w:rPr>
          <w:b/>
          <w:bCs/>
          <w:rtl/>
        </w:rPr>
        <w:tab/>
        <w:t xml:space="preserve">העתק המענה מטעם המשיב 1 מיום 20.03.2024, מצורף ומסומן </w:t>
      </w:r>
      <w:r w:rsidRPr="005336A4">
        <w:rPr>
          <w:b/>
          <w:bCs/>
          <w:u w:val="single"/>
          <w:rtl/>
        </w:rPr>
        <w:t xml:space="preserve">כנספח </w:t>
      </w:r>
      <w:r w:rsidRPr="005336A4">
        <w:rPr>
          <w:b/>
          <w:bCs/>
          <w:u w:val="single"/>
          <w:rtl/>
        </w:rPr>
        <w:fldChar w:fldCharType="begin"/>
      </w:r>
      <w:r w:rsidRPr="005336A4">
        <w:rPr>
          <w:b/>
          <w:bCs/>
          <w:u w:val="single"/>
          <w:rtl/>
        </w:rPr>
        <w:instrText xml:space="preserve"> </w:instrText>
      </w:r>
      <w:r w:rsidRPr="005336A4">
        <w:rPr>
          <w:b/>
          <w:bCs/>
          <w:u w:val="single"/>
        </w:rPr>
        <w:instrText>AUTONUM  \* hebrew1 \s</w:instrText>
      </w:r>
      <w:r w:rsidRPr="005336A4">
        <w:rPr>
          <w:b/>
          <w:bCs/>
          <w:u w:val="single"/>
          <w:rtl/>
        </w:rPr>
        <w:instrText xml:space="preserve"> ' </w:instrText>
      </w:r>
      <w:r w:rsidRPr="005336A4">
        <w:rPr>
          <w:b/>
          <w:bCs/>
          <w:rtl/>
        </w:rPr>
        <w:fldChar w:fldCharType="end"/>
      </w:r>
      <w:r w:rsidRPr="005336A4">
        <w:rPr>
          <w:b/>
          <w:bCs/>
          <w:rtl/>
        </w:rPr>
        <w:t>.</w:t>
      </w:r>
    </w:p>
    <w:p w14:paraId="56999D25" w14:textId="025F2BF3" w:rsidR="00183EB2" w:rsidRPr="005336A4" w:rsidRDefault="000A17BC" w:rsidP="00E329BC">
      <w:pPr>
        <w:pStyle w:val="a"/>
        <w:keepNext/>
        <w:keepLines/>
        <w:tabs>
          <w:tab w:val="clear" w:pos="424"/>
        </w:tabs>
        <w:ind w:hanging="418"/>
      </w:pPr>
      <w:r w:rsidRPr="005336A4">
        <w:rPr>
          <w:rtl/>
        </w:rPr>
        <w:t xml:space="preserve">ביום 18.4.2024 התקבל מכתב נוסף מטעם המשיב </w:t>
      </w:r>
      <w:r w:rsidR="00183EB2" w:rsidRPr="005336A4">
        <w:rPr>
          <w:rtl/>
        </w:rPr>
        <w:t>2</w:t>
      </w:r>
      <w:r w:rsidRPr="005336A4">
        <w:rPr>
          <w:rtl/>
        </w:rPr>
        <w:t xml:space="preserve">, ובו </w:t>
      </w:r>
      <w:r w:rsidR="00B653BE" w:rsidRPr="005336A4">
        <w:rPr>
          <w:rtl/>
        </w:rPr>
        <w:t>צוין כי בקשת העותרת נמצאת בטיפול וכן כי בשל מורכבות הנושא והיקף הטיפול בסוגיה המנהל הכללי של משרד הפנים אישר את הארכת המועד למתן תשובה בשישים ימים נוספים</w:t>
      </w:r>
      <w:r w:rsidR="00183EB2" w:rsidRPr="005336A4">
        <w:rPr>
          <w:rtl/>
        </w:rPr>
        <w:t>, היינו עד ליום 27.6.2024.</w:t>
      </w:r>
    </w:p>
    <w:p w14:paraId="09431ACE" w14:textId="2C17BBC6" w:rsidR="00183EB2" w:rsidRPr="005336A4" w:rsidRDefault="00183EB2" w:rsidP="00E329BC">
      <w:pPr>
        <w:pStyle w:val="a"/>
        <w:keepNext/>
        <w:keepLines/>
        <w:tabs>
          <w:tab w:val="clear" w:pos="424"/>
        </w:tabs>
        <w:ind w:hanging="418"/>
      </w:pPr>
      <w:r w:rsidRPr="005336A4">
        <w:rPr>
          <w:rtl/>
        </w:rPr>
        <w:lastRenderedPageBreak/>
        <w:t xml:space="preserve">כפי שכבר צוין לעיל, היות ואין מדובר בבקשה חדשה, הרי כי לא הייתה בסמכותם של המשיב 2 ושל מנכ"ל משרד הפנים להאריך שוב את המועד למתן המענה. פעם נוספת, העותרת המתינה לפנים משורת הדין למתן תשובה לגופו של עניין. </w:t>
      </w:r>
    </w:p>
    <w:p w14:paraId="19569F36" w14:textId="6A061EFE" w:rsidR="00B653BE" w:rsidRPr="005336A4" w:rsidRDefault="00B653BE" w:rsidP="00E329BC">
      <w:pPr>
        <w:pStyle w:val="a"/>
        <w:keepNext/>
        <w:keepLines/>
        <w:numPr>
          <w:ilvl w:val="0"/>
          <w:numId w:val="0"/>
        </w:numPr>
        <w:ind w:left="509" w:hanging="567"/>
        <w:rPr>
          <w:b/>
          <w:bCs/>
          <w:rtl/>
        </w:rPr>
      </w:pPr>
      <w:r w:rsidRPr="005336A4">
        <w:rPr>
          <w:b/>
          <w:bCs/>
          <w:rtl/>
        </w:rPr>
        <w:t>[</w:t>
      </w:r>
      <w:r w:rsidRPr="005336A4">
        <w:rPr>
          <w:b/>
          <w:bCs/>
          <w:rtl/>
        </w:rPr>
        <w:fldChar w:fldCharType="begin"/>
      </w:r>
      <w:r w:rsidRPr="005336A4">
        <w:rPr>
          <w:b/>
          <w:bCs/>
          <w:rtl/>
        </w:rPr>
        <w:instrText xml:space="preserve"> </w:instrText>
      </w:r>
      <w:r w:rsidRPr="005336A4">
        <w:rPr>
          <w:b/>
          <w:bCs/>
        </w:rPr>
        <w:instrText>AUTONUM  \* hebrew1 \s</w:instrText>
      </w:r>
      <w:r w:rsidRPr="005336A4">
        <w:rPr>
          <w:b/>
          <w:bCs/>
          <w:rtl/>
        </w:rPr>
        <w:instrText xml:space="preserve"> ' </w:instrText>
      </w:r>
      <w:r w:rsidRPr="005336A4">
        <w:rPr>
          <w:b/>
          <w:bCs/>
          <w:rtl/>
        </w:rPr>
        <w:fldChar w:fldCharType="end"/>
      </w:r>
      <w:r w:rsidRPr="005336A4">
        <w:rPr>
          <w:b/>
          <w:bCs/>
          <w:rtl/>
        </w:rPr>
        <w:t>]</w:t>
      </w:r>
      <w:r w:rsidRPr="005336A4">
        <w:rPr>
          <w:b/>
          <w:bCs/>
          <w:rtl/>
        </w:rPr>
        <w:tab/>
        <w:t xml:space="preserve">העתק המכתב מטעם המשיב 1 מיום 18.04.2024, מצורף ומסומן </w:t>
      </w:r>
      <w:r w:rsidRPr="005336A4">
        <w:rPr>
          <w:b/>
          <w:bCs/>
          <w:u w:val="single"/>
          <w:rtl/>
        </w:rPr>
        <w:t xml:space="preserve">כנספח </w:t>
      </w:r>
      <w:r w:rsidRPr="005336A4">
        <w:rPr>
          <w:b/>
          <w:bCs/>
          <w:u w:val="single"/>
          <w:rtl/>
        </w:rPr>
        <w:fldChar w:fldCharType="begin"/>
      </w:r>
      <w:r w:rsidRPr="005336A4">
        <w:rPr>
          <w:b/>
          <w:bCs/>
          <w:u w:val="single"/>
          <w:rtl/>
        </w:rPr>
        <w:instrText xml:space="preserve"> </w:instrText>
      </w:r>
      <w:r w:rsidRPr="005336A4">
        <w:rPr>
          <w:b/>
          <w:bCs/>
          <w:u w:val="single"/>
        </w:rPr>
        <w:instrText>AUTONUM  \* hebrew1 \s</w:instrText>
      </w:r>
      <w:r w:rsidRPr="005336A4">
        <w:rPr>
          <w:b/>
          <w:bCs/>
          <w:u w:val="single"/>
          <w:rtl/>
        </w:rPr>
        <w:instrText xml:space="preserve"> ' </w:instrText>
      </w:r>
      <w:r w:rsidRPr="005336A4">
        <w:rPr>
          <w:b/>
          <w:bCs/>
          <w:rtl/>
        </w:rPr>
        <w:fldChar w:fldCharType="end"/>
      </w:r>
      <w:r w:rsidRPr="005336A4">
        <w:rPr>
          <w:b/>
          <w:bCs/>
          <w:rtl/>
        </w:rPr>
        <w:t>.</w:t>
      </w:r>
    </w:p>
    <w:p w14:paraId="42D0BE6E" w14:textId="5476E5AC" w:rsidR="000A17BC" w:rsidRPr="005336A4" w:rsidRDefault="000A17BC" w:rsidP="00E329BC">
      <w:pPr>
        <w:pStyle w:val="a"/>
        <w:keepNext/>
        <w:keepLines/>
        <w:tabs>
          <w:tab w:val="clear" w:pos="424"/>
        </w:tabs>
        <w:ind w:hanging="418"/>
      </w:pPr>
      <w:r w:rsidRPr="005336A4">
        <w:rPr>
          <w:rtl/>
        </w:rPr>
        <w:t>משחלף המועד האמור</w:t>
      </w:r>
      <w:r w:rsidR="00183EB2" w:rsidRPr="005336A4">
        <w:rPr>
          <w:rtl/>
        </w:rPr>
        <w:t xml:space="preserve"> (קרי, 27.6.2024)</w:t>
      </w:r>
      <w:r w:rsidRPr="005336A4">
        <w:rPr>
          <w:rtl/>
        </w:rPr>
        <w:t xml:space="preserve"> וטרם התקבל מענה מטעם המשיב</w:t>
      </w:r>
      <w:r w:rsidR="00B41415" w:rsidRPr="005336A4">
        <w:rPr>
          <w:rtl/>
        </w:rPr>
        <w:t>ים</w:t>
      </w:r>
      <w:r w:rsidRPr="005336A4">
        <w:rPr>
          <w:rtl/>
        </w:rPr>
        <w:t xml:space="preserve">, שלחה העותרת מכתב תזכורת </w:t>
      </w:r>
      <w:r w:rsidR="00B653BE" w:rsidRPr="005336A4">
        <w:rPr>
          <w:rtl/>
        </w:rPr>
        <w:t>ביום 1.7.2024</w:t>
      </w:r>
      <w:r w:rsidRPr="005336A4">
        <w:rPr>
          <w:rtl/>
        </w:rPr>
        <w:t xml:space="preserve">, ובו ביקשה פעם נוספת להעביר לידיה את המידע המבוקש עד ליום 10.7.2024. </w:t>
      </w:r>
    </w:p>
    <w:p w14:paraId="2E9C1E8A" w14:textId="7DDDFEB8" w:rsidR="00B653BE" w:rsidRPr="005336A4" w:rsidRDefault="00B653BE" w:rsidP="00E329BC">
      <w:pPr>
        <w:pStyle w:val="a"/>
        <w:keepNext/>
        <w:keepLines/>
        <w:numPr>
          <w:ilvl w:val="0"/>
          <w:numId w:val="0"/>
        </w:numPr>
        <w:ind w:left="509" w:hanging="567"/>
        <w:rPr>
          <w:b/>
          <w:bCs/>
          <w:rtl/>
        </w:rPr>
      </w:pPr>
      <w:r w:rsidRPr="005336A4">
        <w:rPr>
          <w:b/>
          <w:bCs/>
          <w:rtl/>
        </w:rPr>
        <w:t>[</w:t>
      </w:r>
      <w:r w:rsidRPr="005336A4">
        <w:rPr>
          <w:b/>
          <w:bCs/>
          <w:rtl/>
        </w:rPr>
        <w:fldChar w:fldCharType="begin"/>
      </w:r>
      <w:r w:rsidRPr="005336A4">
        <w:rPr>
          <w:b/>
          <w:bCs/>
          <w:rtl/>
        </w:rPr>
        <w:instrText xml:space="preserve"> </w:instrText>
      </w:r>
      <w:r w:rsidRPr="005336A4">
        <w:rPr>
          <w:b/>
          <w:bCs/>
        </w:rPr>
        <w:instrText>AUTONUM  \* hebrew1 \s</w:instrText>
      </w:r>
      <w:r w:rsidRPr="005336A4">
        <w:rPr>
          <w:b/>
          <w:bCs/>
          <w:rtl/>
        </w:rPr>
        <w:instrText xml:space="preserve"> ' </w:instrText>
      </w:r>
      <w:r w:rsidRPr="005336A4">
        <w:rPr>
          <w:b/>
          <w:bCs/>
          <w:rtl/>
        </w:rPr>
        <w:fldChar w:fldCharType="end"/>
      </w:r>
      <w:r w:rsidRPr="005336A4">
        <w:rPr>
          <w:b/>
          <w:bCs/>
          <w:rtl/>
        </w:rPr>
        <w:t>]</w:t>
      </w:r>
      <w:r w:rsidRPr="005336A4">
        <w:rPr>
          <w:b/>
          <w:bCs/>
          <w:rtl/>
        </w:rPr>
        <w:tab/>
        <w:t xml:space="preserve">העתק מכתב התזכורת מטעם העותרת מיום 01.07.2024, מצורף ומסומן </w:t>
      </w:r>
      <w:r w:rsidRPr="005336A4">
        <w:rPr>
          <w:b/>
          <w:bCs/>
          <w:u w:val="single"/>
          <w:rtl/>
        </w:rPr>
        <w:t xml:space="preserve">כנספח </w:t>
      </w:r>
      <w:r w:rsidRPr="005336A4">
        <w:rPr>
          <w:b/>
          <w:bCs/>
          <w:u w:val="single"/>
          <w:rtl/>
        </w:rPr>
        <w:fldChar w:fldCharType="begin"/>
      </w:r>
      <w:r w:rsidRPr="005336A4">
        <w:rPr>
          <w:b/>
          <w:bCs/>
          <w:u w:val="single"/>
          <w:rtl/>
        </w:rPr>
        <w:instrText xml:space="preserve"> </w:instrText>
      </w:r>
      <w:r w:rsidRPr="005336A4">
        <w:rPr>
          <w:b/>
          <w:bCs/>
          <w:u w:val="single"/>
        </w:rPr>
        <w:instrText>AUTONUM  \* hebrew1 \s</w:instrText>
      </w:r>
      <w:r w:rsidRPr="005336A4">
        <w:rPr>
          <w:b/>
          <w:bCs/>
          <w:u w:val="single"/>
          <w:rtl/>
        </w:rPr>
        <w:instrText xml:space="preserve"> ' </w:instrText>
      </w:r>
      <w:r w:rsidRPr="005336A4">
        <w:rPr>
          <w:b/>
          <w:bCs/>
          <w:rtl/>
        </w:rPr>
        <w:fldChar w:fldCharType="end"/>
      </w:r>
      <w:r w:rsidRPr="005336A4">
        <w:rPr>
          <w:b/>
          <w:bCs/>
          <w:rtl/>
        </w:rPr>
        <w:t>.</w:t>
      </w:r>
    </w:p>
    <w:p w14:paraId="5D2650A2" w14:textId="161E2B9A" w:rsidR="000A17BC" w:rsidRPr="005336A4" w:rsidRDefault="000A17BC" w:rsidP="00E329BC">
      <w:pPr>
        <w:pStyle w:val="a"/>
        <w:keepNext/>
        <w:keepLines/>
        <w:tabs>
          <w:tab w:val="clear" w:pos="424"/>
        </w:tabs>
        <w:ind w:hanging="418"/>
      </w:pPr>
      <w:r w:rsidRPr="005336A4">
        <w:rPr>
          <w:rtl/>
        </w:rPr>
        <w:t xml:space="preserve">ביום 10.7.2024 התקבל </w:t>
      </w:r>
      <w:r w:rsidR="00B41415" w:rsidRPr="005336A4">
        <w:rPr>
          <w:rtl/>
        </w:rPr>
        <w:t>מענה</w:t>
      </w:r>
      <w:r w:rsidRPr="005336A4">
        <w:rPr>
          <w:rtl/>
        </w:rPr>
        <w:t xml:space="preserve"> מטעם הגב' זיוה שרבף</w:t>
      </w:r>
      <w:r w:rsidR="00B41415" w:rsidRPr="005336A4">
        <w:rPr>
          <w:rtl/>
        </w:rPr>
        <w:t xml:space="preserve"> בו נכתב כי </w:t>
      </w:r>
      <w:r w:rsidRPr="005336A4">
        <w:rPr>
          <w:rtl/>
        </w:rPr>
        <w:t xml:space="preserve">הבקשה </w:t>
      </w:r>
      <w:r w:rsidR="00B41415" w:rsidRPr="005336A4">
        <w:rPr>
          <w:rtl/>
        </w:rPr>
        <w:t xml:space="preserve">עדיין בבדיקה. </w:t>
      </w:r>
      <w:r w:rsidRPr="005336A4">
        <w:rPr>
          <w:rtl/>
        </w:rPr>
        <w:t xml:space="preserve"> </w:t>
      </w:r>
    </w:p>
    <w:p w14:paraId="33BDA10C" w14:textId="18F0F621" w:rsidR="00B653BE" w:rsidRPr="005336A4" w:rsidRDefault="00B653BE" w:rsidP="00E329BC">
      <w:pPr>
        <w:pStyle w:val="a"/>
        <w:keepNext/>
        <w:keepLines/>
        <w:numPr>
          <w:ilvl w:val="0"/>
          <w:numId w:val="0"/>
        </w:numPr>
        <w:ind w:left="509" w:hanging="567"/>
        <w:rPr>
          <w:b/>
          <w:bCs/>
          <w:rtl/>
        </w:rPr>
      </w:pPr>
      <w:bookmarkStart w:id="0" w:name="_Hlk176967229"/>
      <w:r w:rsidRPr="005336A4">
        <w:rPr>
          <w:b/>
          <w:bCs/>
          <w:rtl/>
        </w:rPr>
        <w:t>[</w:t>
      </w:r>
      <w:r w:rsidRPr="005336A4">
        <w:rPr>
          <w:b/>
          <w:bCs/>
          <w:rtl/>
        </w:rPr>
        <w:fldChar w:fldCharType="begin"/>
      </w:r>
      <w:r w:rsidRPr="005336A4">
        <w:rPr>
          <w:b/>
          <w:bCs/>
          <w:rtl/>
        </w:rPr>
        <w:instrText xml:space="preserve"> </w:instrText>
      </w:r>
      <w:r w:rsidRPr="005336A4">
        <w:rPr>
          <w:b/>
          <w:bCs/>
        </w:rPr>
        <w:instrText>AUTONUM  \* hebrew1 \s</w:instrText>
      </w:r>
      <w:r w:rsidRPr="005336A4">
        <w:rPr>
          <w:b/>
          <w:bCs/>
          <w:rtl/>
        </w:rPr>
        <w:instrText xml:space="preserve"> ' </w:instrText>
      </w:r>
      <w:r w:rsidRPr="005336A4">
        <w:rPr>
          <w:b/>
          <w:bCs/>
          <w:rtl/>
        </w:rPr>
        <w:fldChar w:fldCharType="end"/>
      </w:r>
      <w:r w:rsidRPr="005336A4">
        <w:rPr>
          <w:b/>
          <w:bCs/>
          <w:rtl/>
        </w:rPr>
        <w:t>]</w:t>
      </w:r>
      <w:r w:rsidRPr="005336A4">
        <w:rPr>
          <w:b/>
          <w:bCs/>
          <w:rtl/>
        </w:rPr>
        <w:tab/>
        <w:t xml:space="preserve">העתק המייל מטעם הגב' זיוה שרבף מיום 10.07.2024, מצורף ומסומן </w:t>
      </w:r>
      <w:r w:rsidRPr="005336A4">
        <w:rPr>
          <w:b/>
          <w:bCs/>
          <w:u w:val="single"/>
          <w:rtl/>
        </w:rPr>
        <w:t xml:space="preserve">כנספח </w:t>
      </w:r>
      <w:r w:rsidRPr="005336A4">
        <w:rPr>
          <w:b/>
          <w:bCs/>
          <w:u w:val="single"/>
          <w:rtl/>
        </w:rPr>
        <w:fldChar w:fldCharType="begin"/>
      </w:r>
      <w:r w:rsidRPr="005336A4">
        <w:rPr>
          <w:b/>
          <w:bCs/>
          <w:u w:val="single"/>
          <w:rtl/>
        </w:rPr>
        <w:instrText xml:space="preserve"> </w:instrText>
      </w:r>
      <w:r w:rsidRPr="005336A4">
        <w:rPr>
          <w:b/>
          <w:bCs/>
          <w:u w:val="single"/>
        </w:rPr>
        <w:instrText>AUTONUM  \* hebrew1 \s</w:instrText>
      </w:r>
      <w:r w:rsidRPr="005336A4">
        <w:rPr>
          <w:b/>
          <w:bCs/>
          <w:u w:val="single"/>
          <w:rtl/>
        </w:rPr>
        <w:instrText xml:space="preserve"> ' </w:instrText>
      </w:r>
      <w:r w:rsidRPr="005336A4">
        <w:rPr>
          <w:b/>
          <w:bCs/>
          <w:rtl/>
        </w:rPr>
        <w:fldChar w:fldCharType="end"/>
      </w:r>
      <w:r w:rsidRPr="005336A4">
        <w:rPr>
          <w:b/>
          <w:bCs/>
          <w:rtl/>
        </w:rPr>
        <w:t>.</w:t>
      </w:r>
    </w:p>
    <w:bookmarkEnd w:id="0"/>
    <w:p w14:paraId="7A318063" w14:textId="452282B6" w:rsidR="000A17BC" w:rsidRPr="005336A4" w:rsidRDefault="00B41415" w:rsidP="00E329BC">
      <w:pPr>
        <w:pStyle w:val="a"/>
        <w:keepNext/>
        <w:keepLines/>
        <w:tabs>
          <w:tab w:val="clear" w:pos="424"/>
        </w:tabs>
        <w:ind w:hanging="418"/>
        <w:rPr>
          <w:rtl/>
        </w:rPr>
      </w:pPr>
      <w:r w:rsidRPr="005336A4">
        <w:rPr>
          <w:rtl/>
        </w:rPr>
        <w:t xml:space="preserve">חרף חלוף הזמן הניכר והארכות הרבות, טרם </w:t>
      </w:r>
      <w:r w:rsidR="00C85EAE" w:rsidRPr="005336A4">
        <w:rPr>
          <w:rtl/>
        </w:rPr>
        <w:t>התקבל מענ</w:t>
      </w:r>
      <w:r w:rsidRPr="005336A4">
        <w:rPr>
          <w:rtl/>
        </w:rPr>
        <w:t>ה מטעם המשיבים</w:t>
      </w:r>
      <w:r w:rsidR="0077025D" w:rsidRPr="005336A4">
        <w:rPr>
          <w:rtl/>
        </w:rPr>
        <w:t xml:space="preserve"> נכון למועד הגשת העתירה דנן</w:t>
      </w:r>
      <w:r w:rsidR="00C85EAE" w:rsidRPr="005336A4">
        <w:rPr>
          <w:rtl/>
        </w:rPr>
        <w:t xml:space="preserve">. </w:t>
      </w:r>
    </w:p>
    <w:p w14:paraId="141A8CE2" w14:textId="7BE75D13" w:rsidR="000A17BC" w:rsidRPr="005336A4" w:rsidRDefault="000A17BC" w:rsidP="00E329BC">
      <w:pPr>
        <w:pStyle w:val="a"/>
        <w:keepNext/>
        <w:keepLines/>
        <w:tabs>
          <w:tab w:val="clear" w:pos="424"/>
        </w:tabs>
        <w:ind w:hanging="418"/>
        <w:rPr>
          <w:rtl/>
        </w:rPr>
      </w:pPr>
      <w:r w:rsidRPr="005336A4">
        <w:rPr>
          <w:rtl/>
        </w:rPr>
        <w:t>העותרת סבורה כי המידע המבוקש הינו בעל חשיבות ציבורית רבה, שכן הוא עשוי לשפוך אור על אופן הפיקוח של משרד הפנים על רשויות מקומיות</w:t>
      </w:r>
      <w:r w:rsidR="00B41415" w:rsidRPr="005336A4">
        <w:rPr>
          <w:rtl/>
        </w:rPr>
        <w:t xml:space="preserve">, ובפרט במקרים כגון עניינה של מועצה אזורית מרחבים, בהם עולה חשש ממשי לשימוש </w:t>
      </w:r>
      <w:r w:rsidR="0077025D" w:rsidRPr="005336A4">
        <w:rPr>
          <w:rtl/>
        </w:rPr>
        <w:t>פסול</w:t>
      </w:r>
      <w:r w:rsidR="00B41415" w:rsidRPr="005336A4">
        <w:rPr>
          <w:rtl/>
        </w:rPr>
        <w:t xml:space="preserve"> בכספי ציבור והצורך שבהטלת חיוב אישי על האחראיים לכך</w:t>
      </w:r>
      <w:r w:rsidRPr="005336A4">
        <w:rPr>
          <w:rtl/>
        </w:rPr>
        <w:t>. חשיפת מידע זה עשויה לתרום לשקיפות השלטונית ולחיזוק אמון הציבור במערכות השלטון.</w:t>
      </w:r>
    </w:p>
    <w:p w14:paraId="5E82DD82" w14:textId="44C80EA5" w:rsidR="000A17BC" w:rsidRPr="005336A4" w:rsidRDefault="000A17BC" w:rsidP="00E329BC">
      <w:pPr>
        <w:pStyle w:val="a"/>
        <w:keepNext/>
        <w:keepLines/>
        <w:tabs>
          <w:tab w:val="clear" w:pos="424"/>
        </w:tabs>
        <w:ind w:hanging="418"/>
      </w:pPr>
      <w:r w:rsidRPr="005336A4">
        <w:rPr>
          <w:rtl/>
        </w:rPr>
        <w:t>נוכח האמור לעיל, ומשמוצו כל ההליכים אל מול המשיבים, לרבות פניות חוזרות ונשנות והמתנה ממושכת למענה</w:t>
      </w:r>
      <w:r w:rsidR="00B41415" w:rsidRPr="005336A4">
        <w:rPr>
          <w:rtl/>
        </w:rPr>
        <w:t xml:space="preserve"> לגופו של עניין</w:t>
      </w:r>
      <w:r w:rsidR="00E565D9" w:rsidRPr="005336A4">
        <w:rPr>
          <w:rtl/>
        </w:rPr>
        <w:t xml:space="preserve"> בדבר תחולתם של הסייגים לחוק</w:t>
      </w:r>
      <w:r w:rsidRPr="005336A4">
        <w:rPr>
          <w:rtl/>
        </w:rPr>
        <w:t xml:space="preserve">, לא נותר לעותרת אלא לפנות לבית המשפט הנכבד בבקשה כי יעניק לה את הסעד המבוקש בראשית העתירה, וזאת מן הטעמים אשר יפורטו בהרחבה </w:t>
      </w:r>
      <w:r w:rsidR="0077025D" w:rsidRPr="005336A4">
        <w:rPr>
          <w:rtl/>
        </w:rPr>
        <w:t xml:space="preserve">להלן. </w:t>
      </w:r>
      <w:r w:rsidR="00B41415" w:rsidRPr="005336A4">
        <w:rPr>
          <w:rtl/>
        </w:rPr>
        <w:t xml:space="preserve"> </w:t>
      </w:r>
    </w:p>
    <w:p w14:paraId="79994294" w14:textId="77777777" w:rsidR="00B84B4F" w:rsidRPr="005336A4" w:rsidRDefault="00B84B4F" w:rsidP="00E329BC">
      <w:pPr>
        <w:pStyle w:val="1"/>
        <w:keepNext/>
        <w:keepLines/>
        <w:rPr>
          <w:rtl/>
        </w:rPr>
      </w:pPr>
      <w:r w:rsidRPr="005336A4">
        <w:rPr>
          <w:rtl/>
        </w:rPr>
        <w:t>הטיעון המשפטי</w:t>
      </w:r>
    </w:p>
    <w:p w14:paraId="59E99762" w14:textId="33915C18" w:rsidR="0041071D" w:rsidRPr="005336A4" w:rsidRDefault="00B84B4F" w:rsidP="00E329BC">
      <w:pPr>
        <w:pStyle w:val="a"/>
        <w:keepNext/>
        <w:keepLines/>
        <w:tabs>
          <w:tab w:val="clear" w:pos="424"/>
        </w:tabs>
        <w:ind w:hanging="418"/>
        <w:rPr>
          <w:lang w:eastAsia="en-US"/>
        </w:rPr>
      </w:pPr>
      <w:r w:rsidRPr="005336A4">
        <w:rPr>
          <w:rtl/>
          <w:lang w:eastAsia="en-US"/>
        </w:rPr>
        <w:t xml:space="preserve">כפי </w:t>
      </w:r>
      <w:r w:rsidRPr="005336A4">
        <w:rPr>
          <w:rtl/>
        </w:rPr>
        <w:t>שמתואר</w:t>
      </w:r>
      <w:r w:rsidRPr="005336A4">
        <w:rPr>
          <w:rtl/>
          <w:lang w:eastAsia="en-US"/>
        </w:rPr>
        <w:t xml:space="preserve"> </w:t>
      </w:r>
      <w:r w:rsidR="003A7500" w:rsidRPr="005336A4">
        <w:rPr>
          <w:rtl/>
          <w:lang w:eastAsia="en-US"/>
        </w:rPr>
        <w:t>לעיל</w:t>
      </w:r>
      <w:r w:rsidRPr="005336A4">
        <w:rPr>
          <w:rtl/>
          <w:lang w:eastAsia="en-US"/>
        </w:rPr>
        <w:t xml:space="preserve">, מדובר בעתירה שעניינה מסירת מידע לפי חוק חופש המידע וההסדרים הקבועים בו. אשר על כן, יהא סדר הדברים בעתירה זו כדלקמן: </w:t>
      </w:r>
    </w:p>
    <w:p w14:paraId="73D56FA3" w14:textId="60CCBEFB" w:rsidR="0041071D" w:rsidRPr="005336A4" w:rsidRDefault="00B84B4F" w:rsidP="00E329BC">
      <w:pPr>
        <w:pStyle w:val="a"/>
        <w:keepNext/>
        <w:keepLines/>
        <w:tabs>
          <w:tab w:val="clear" w:pos="424"/>
        </w:tabs>
        <w:ind w:hanging="418"/>
        <w:rPr>
          <w:lang w:eastAsia="en-US"/>
        </w:rPr>
      </w:pPr>
      <w:r w:rsidRPr="005336A4">
        <w:rPr>
          <w:rtl/>
          <w:lang w:eastAsia="en-US"/>
        </w:rPr>
        <w:t xml:space="preserve">ראשית, תעמוד העותרת על המסגרת הנורמטיבית </w:t>
      </w:r>
      <w:r w:rsidR="00477646">
        <w:rPr>
          <w:rFonts w:hint="cs"/>
          <w:rtl/>
          <w:lang w:eastAsia="en-US"/>
        </w:rPr>
        <w:t xml:space="preserve">ועיקרה </w:t>
      </w:r>
      <w:r w:rsidRPr="005336A4">
        <w:rPr>
          <w:rtl/>
          <w:lang w:eastAsia="en-US"/>
        </w:rPr>
        <w:t>ה</w:t>
      </w:r>
      <w:r w:rsidR="00477646">
        <w:rPr>
          <w:rFonts w:hint="cs"/>
          <w:rtl/>
          <w:lang w:eastAsia="en-US"/>
        </w:rPr>
        <w:t>ה</w:t>
      </w:r>
      <w:r w:rsidRPr="005336A4">
        <w:rPr>
          <w:rtl/>
          <w:lang w:eastAsia="en-US"/>
        </w:rPr>
        <w:t>ליך</w:t>
      </w:r>
      <w:r w:rsidR="00477646">
        <w:rPr>
          <w:rFonts w:hint="cs"/>
          <w:rtl/>
          <w:lang w:eastAsia="en-US"/>
        </w:rPr>
        <w:t xml:space="preserve"> לפי </w:t>
      </w:r>
      <w:r w:rsidRPr="005336A4">
        <w:rPr>
          <w:rtl/>
          <w:lang w:eastAsia="en-US"/>
        </w:rPr>
        <w:t>חוק חופש המידע</w:t>
      </w:r>
      <w:r w:rsidR="0041071D" w:rsidRPr="005336A4">
        <w:rPr>
          <w:rtl/>
          <w:lang w:eastAsia="en-US"/>
        </w:rPr>
        <w:t xml:space="preserve"> ו</w:t>
      </w:r>
      <w:r w:rsidRPr="005336A4">
        <w:rPr>
          <w:rtl/>
          <w:lang w:eastAsia="en-US"/>
        </w:rPr>
        <w:t xml:space="preserve">התכליות העומדות </w:t>
      </w:r>
      <w:r w:rsidRPr="005336A4">
        <w:rPr>
          <w:rtl/>
        </w:rPr>
        <w:t>בבסיסו</w:t>
      </w:r>
      <w:r w:rsidR="0041071D" w:rsidRPr="005336A4">
        <w:rPr>
          <w:rtl/>
          <w:lang w:eastAsia="en-US"/>
        </w:rPr>
        <w:t xml:space="preserve">. </w:t>
      </w:r>
    </w:p>
    <w:p w14:paraId="7434B656" w14:textId="77777777" w:rsidR="0074533C" w:rsidRDefault="00B84B4F" w:rsidP="00E329BC">
      <w:pPr>
        <w:pStyle w:val="a"/>
        <w:keepNext/>
        <w:keepLines/>
        <w:tabs>
          <w:tab w:val="clear" w:pos="424"/>
        </w:tabs>
        <w:ind w:hanging="418"/>
        <w:rPr>
          <w:lang w:eastAsia="en-US"/>
        </w:rPr>
      </w:pPr>
      <w:r w:rsidRPr="0074533C">
        <w:rPr>
          <w:rtl/>
          <w:lang w:eastAsia="en-US"/>
        </w:rPr>
        <w:t>בהמשך הדברים, תעמוד העותרת על סירובים של המשיבים להעביר את המידע המבוקש לידי העותרת</w:t>
      </w:r>
      <w:r w:rsidR="0041071D" w:rsidRPr="0074533C">
        <w:rPr>
          <w:rtl/>
          <w:lang w:eastAsia="en-US"/>
        </w:rPr>
        <w:t xml:space="preserve"> בהתבסס על </w:t>
      </w:r>
      <w:r w:rsidRPr="0074533C">
        <w:rPr>
          <w:rtl/>
          <w:lang w:eastAsia="en-US"/>
        </w:rPr>
        <w:t>סעיפים</w:t>
      </w:r>
      <w:r w:rsidR="00896B7B" w:rsidRPr="0074533C">
        <w:rPr>
          <w:rtl/>
          <w:lang w:eastAsia="en-US"/>
        </w:rPr>
        <w:t xml:space="preserve"> 9(א)(3),</w:t>
      </w:r>
      <w:r w:rsidRPr="0074533C">
        <w:rPr>
          <w:rtl/>
          <w:lang w:eastAsia="en-US"/>
        </w:rPr>
        <w:t xml:space="preserve"> 9(ב)(</w:t>
      </w:r>
      <w:r w:rsidR="00896B7B" w:rsidRPr="0074533C">
        <w:rPr>
          <w:rtl/>
          <w:lang w:eastAsia="en-US"/>
        </w:rPr>
        <w:t>1</w:t>
      </w:r>
      <w:r w:rsidRPr="0074533C">
        <w:rPr>
          <w:rtl/>
          <w:lang w:eastAsia="en-US"/>
        </w:rPr>
        <w:t>), 9(ב)(</w:t>
      </w:r>
      <w:r w:rsidR="00896B7B" w:rsidRPr="0074533C">
        <w:rPr>
          <w:rtl/>
          <w:lang w:eastAsia="en-US"/>
        </w:rPr>
        <w:t>8</w:t>
      </w:r>
      <w:r w:rsidRPr="0074533C">
        <w:rPr>
          <w:rtl/>
          <w:lang w:eastAsia="en-US"/>
        </w:rPr>
        <w:t>) ו-9(ב)(</w:t>
      </w:r>
      <w:r w:rsidR="00896B7B" w:rsidRPr="0074533C">
        <w:rPr>
          <w:rtl/>
          <w:lang w:eastAsia="en-US"/>
        </w:rPr>
        <w:t>4</w:t>
      </w:r>
      <w:r w:rsidRPr="0074533C">
        <w:rPr>
          <w:rtl/>
          <w:lang w:eastAsia="en-US"/>
        </w:rPr>
        <w:t xml:space="preserve">) לחוק, </w:t>
      </w:r>
      <w:r w:rsidR="00004E6B" w:rsidRPr="0074533C">
        <w:rPr>
          <w:rFonts w:hint="cs"/>
          <w:rtl/>
          <w:lang w:eastAsia="en-US"/>
        </w:rPr>
        <w:t>כמו גם על האינטרס הציבורי שבגילוי המידע ו</w:t>
      </w:r>
      <w:r w:rsidRPr="0074533C">
        <w:rPr>
          <w:rtl/>
          <w:lang w:eastAsia="en-US"/>
        </w:rPr>
        <w:t xml:space="preserve">מבחן איזון האינטרסים </w:t>
      </w:r>
      <w:r w:rsidR="0041071D" w:rsidRPr="0074533C">
        <w:rPr>
          <w:rtl/>
          <w:lang w:eastAsia="en-US"/>
        </w:rPr>
        <w:t xml:space="preserve">במקרה הנדון </w:t>
      </w:r>
      <w:r w:rsidRPr="0074533C">
        <w:rPr>
          <w:rtl/>
          <w:lang w:eastAsia="en-US"/>
        </w:rPr>
        <w:t>המטה את הכף בבירור לטובת מסירת המידע</w:t>
      </w:r>
      <w:r w:rsidR="0041071D" w:rsidRPr="0074533C">
        <w:rPr>
          <w:rtl/>
          <w:lang w:eastAsia="en-US"/>
        </w:rPr>
        <w:t xml:space="preserve"> המבוקש</w:t>
      </w:r>
      <w:r w:rsidRPr="0074533C">
        <w:rPr>
          <w:rtl/>
          <w:lang w:eastAsia="en-US"/>
        </w:rPr>
        <w:t xml:space="preserve">. </w:t>
      </w:r>
    </w:p>
    <w:p w14:paraId="706EFB6D" w14:textId="1468A490" w:rsidR="00B84B4F" w:rsidRDefault="00B84B4F" w:rsidP="00E329BC">
      <w:pPr>
        <w:pStyle w:val="a"/>
        <w:keepNext/>
        <w:keepLines/>
        <w:tabs>
          <w:tab w:val="clear" w:pos="424"/>
        </w:tabs>
        <w:ind w:hanging="418"/>
        <w:rPr>
          <w:lang w:eastAsia="en-US"/>
        </w:rPr>
      </w:pPr>
      <w:r w:rsidRPr="0074533C">
        <w:rPr>
          <w:rtl/>
          <w:lang w:eastAsia="en-US"/>
        </w:rPr>
        <w:t xml:space="preserve">לבסוף, </w:t>
      </w:r>
      <w:r w:rsidR="000611EC">
        <w:rPr>
          <w:rFonts w:hint="cs"/>
          <w:rtl/>
          <w:lang w:eastAsia="en-US"/>
        </w:rPr>
        <w:t>ולנוכח כך</w:t>
      </w:r>
      <w:r w:rsidR="000611EC" w:rsidRPr="0074533C">
        <w:rPr>
          <w:rtl/>
          <w:lang w:eastAsia="en-US"/>
        </w:rPr>
        <w:t xml:space="preserve"> </w:t>
      </w:r>
      <w:r w:rsidR="000611EC">
        <w:rPr>
          <w:rFonts w:hint="cs"/>
          <w:rtl/>
          <w:lang w:eastAsia="en-US"/>
        </w:rPr>
        <w:t>ש</w:t>
      </w:r>
      <w:r w:rsidRPr="0074533C">
        <w:rPr>
          <w:rtl/>
          <w:lang w:eastAsia="en-US"/>
        </w:rPr>
        <w:t xml:space="preserve">אנו נמצאים תחת מטריית המשפט המנהלי, תעמוד העותרת על הכשלים המנהליים המחייבים את </w:t>
      </w:r>
      <w:r w:rsidR="00D37FA8" w:rsidRPr="0074533C">
        <w:rPr>
          <w:rtl/>
          <w:lang w:eastAsia="en-US"/>
        </w:rPr>
        <w:t>מסירת המידע כמבוקש</w:t>
      </w:r>
      <w:r w:rsidRPr="0074533C">
        <w:rPr>
          <w:rtl/>
          <w:lang w:eastAsia="en-US"/>
        </w:rPr>
        <w:t xml:space="preserve"> ברישא לעתירה, </w:t>
      </w:r>
      <w:r w:rsidR="0074533C" w:rsidRPr="0074533C">
        <w:rPr>
          <w:rFonts w:hint="cs"/>
          <w:rtl/>
          <w:lang w:eastAsia="en-US"/>
        </w:rPr>
        <w:t xml:space="preserve">לרבות </w:t>
      </w:r>
      <w:r w:rsidR="0055726F" w:rsidRPr="0074533C">
        <w:rPr>
          <w:rtl/>
          <w:lang w:eastAsia="en-US"/>
        </w:rPr>
        <w:t>אי הנמקה</w:t>
      </w:r>
      <w:r w:rsidR="00901CA9" w:rsidRPr="0074533C">
        <w:rPr>
          <w:rtl/>
          <w:lang w:eastAsia="en-US"/>
        </w:rPr>
        <w:t xml:space="preserve"> ראויה על החלטה מנהלית</w:t>
      </w:r>
      <w:r w:rsidR="00D37FA8" w:rsidRPr="0074533C">
        <w:rPr>
          <w:rtl/>
          <w:lang w:eastAsia="en-US"/>
        </w:rPr>
        <w:t xml:space="preserve"> </w:t>
      </w:r>
      <w:r w:rsidR="00896B7B" w:rsidRPr="0074533C">
        <w:rPr>
          <w:rtl/>
          <w:lang w:eastAsia="en-US"/>
        </w:rPr>
        <w:t>ו</w:t>
      </w:r>
      <w:r w:rsidR="00D37FA8" w:rsidRPr="0074533C">
        <w:rPr>
          <w:rtl/>
          <w:lang w:eastAsia="en-US"/>
        </w:rPr>
        <w:t xml:space="preserve">חוסר מידתיות מטעם המשיבים. </w:t>
      </w:r>
      <w:r w:rsidRPr="0074533C">
        <w:rPr>
          <w:rtl/>
          <w:lang w:eastAsia="en-US"/>
        </w:rPr>
        <w:t xml:space="preserve"> </w:t>
      </w:r>
    </w:p>
    <w:p w14:paraId="147110DD" w14:textId="77777777" w:rsidR="00E329BC" w:rsidRPr="0074533C" w:rsidRDefault="00E329BC" w:rsidP="00E329BC">
      <w:pPr>
        <w:pStyle w:val="a"/>
        <w:keepNext/>
        <w:keepLines/>
        <w:numPr>
          <w:ilvl w:val="0"/>
          <w:numId w:val="0"/>
        </w:numPr>
        <w:tabs>
          <w:tab w:val="clear" w:pos="424"/>
        </w:tabs>
        <w:ind w:left="360"/>
        <w:rPr>
          <w:lang w:eastAsia="en-US"/>
        </w:rPr>
      </w:pPr>
    </w:p>
    <w:p w14:paraId="6CB07CB5" w14:textId="242D45CD" w:rsidR="00B84B4F" w:rsidRPr="005336A4" w:rsidRDefault="00B84B4F" w:rsidP="00E329BC">
      <w:pPr>
        <w:pStyle w:val="2"/>
        <w:keepNext/>
        <w:keepLines/>
        <w:rPr>
          <w:rFonts w:ascii="David" w:hAnsi="David"/>
          <w:rtl/>
        </w:rPr>
      </w:pPr>
      <w:r w:rsidRPr="005336A4">
        <w:rPr>
          <w:rFonts w:ascii="David" w:hAnsi="David"/>
          <w:rtl/>
        </w:rPr>
        <w:lastRenderedPageBreak/>
        <w:t xml:space="preserve">המסגרת הנורמטיבית </w:t>
      </w:r>
    </w:p>
    <w:p w14:paraId="49AD0C30" w14:textId="398B2729" w:rsidR="00B84B4F" w:rsidRPr="005336A4" w:rsidRDefault="00D038BD" w:rsidP="00E329BC">
      <w:pPr>
        <w:pStyle w:val="3"/>
        <w:keepNext/>
        <w:keepLines/>
        <w:ind w:left="368" w:hanging="426"/>
        <w:rPr>
          <w:rFonts w:ascii="David" w:hAnsi="David"/>
          <w:rtl/>
        </w:rPr>
      </w:pPr>
      <w:r w:rsidRPr="005336A4">
        <w:rPr>
          <w:rFonts w:ascii="David" w:hAnsi="David"/>
          <w:rtl/>
        </w:rPr>
        <w:t>חוק חופש המידע ותכליותיו</w:t>
      </w:r>
    </w:p>
    <w:p w14:paraId="3ED089A4" w14:textId="77777777" w:rsidR="008E5D36" w:rsidRDefault="008E5D36" w:rsidP="00E329BC">
      <w:pPr>
        <w:pStyle w:val="a"/>
        <w:keepNext/>
        <w:keepLines/>
        <w:tabs>
          <w:tab w:val="clear" w:pos="424"/>
        </w:tabs>
        <w:ind w:hanging="418"/>
      </w:pPr>
      <w:r w:rsidRPr="005336A4">
        <w:rPr>
          <w:b/>
          <w:bCs/>
          <w:rtl/>
        </w:rPr>
        <w:t>עיקרון גילוי המידע הינו זכות בסיסית וכלי לעיצוב התנהגות ראויה של הרשות הציבורית</w:t>
      </w:r>
      <w:r w:rsidRPr="005336A4">
        <w:rPr>
          <w:rtl/>
        </w:rPr>
        <w:t>. הוא מאפשר ביקורת ציבורית, מגביר את אמון הציבור ברשויות השלטוניות ומחזק את מבנה המשטר והממשל. נגישות רבה יותר למידע תסייע לקידומם של ערכים חברתיים כגון שוויון, שלטון החוק ואמון הציבור. כל אלה נועדו להבטיח את שקיפות השלטון שהוא מסימניה המובהקים של חברה דמוקרטית.</w:t>
      </w:r>
    </w:p>
    <w:p w14:paraId="3DF78378" w14:textId="2A2C43AA" w:rsidR="00004E6B" w:rsidRDefault="00004E6B" w:rsidP="00E329BC">
      <w:pPr>
        <w:pStyle w:val="a"/>
        <w:keepNext/>
        <w:keepLines/>
      </w:pPr>
      <w:r w:rsidRPr="00034D24">
        <w:rPr>
          <w:rFonts w:hint="cs"/>
          <w:rtl/>
        </w:rPr>
        <w:t xml:space="preserve">חשיבותה של הזכות לקבלת מידע מרשויות הציבור נדונה במספר פסקי דין מכוננים, והוכרה כזכות עילאית, "ציפור נפשה של הדמוקרטיה", וכזכות שיש לה מקום של כבוד בהיכל זכויות היסוד של האדם (וראו לעניין זה, </w:t>
      </w:r>
      <w:proofErr w:type="spellStart"/>
      <w:r w:rsidRPr="00034D24">
        <w:rPr>
          <w:rtl/>
        </w:rPr>
        <w:t>עע</w:t>
      </w:r>
      <w:r w:rsidRPr="00034D24">
        <w:rPr>
          <w:rFonts w:hint="cs"/>
          <w:rtl/>
        </w:rPr>
        <w:t>"</w:t>
      </w:r>
      <w:r w:rsidRPr="00034D24">
        <w:rPr>
          <w:rtl/>
        </w:rPr>
        <w:t>מ</w:t>
      </w:r>
      <w:proofErr w:type="spellEnd"/>
      <w:r w:rsidRPr="00034D24">
        <w:rPr>
          <w:rtl/>
        </w:rPr>
        <w:t xml:space="preserve"> 7024/03 </w:t>
      </w:r>
      <w:r w:rsidRPr="00034D24">
        <w:rPr>
          <w:b/>
          <w:bCs/>
          <w:rtl/>
        </w:rPr>
        <w:t>עו"ד אריה גבע נ' יעל גרמן</w:t>
      </w:r>
      <w:r w:rsidRPr="00034D24">
        <w:rPr>
          <w:rFonts w:hint="cs"/>
          <w:rtl/>
        </w:rPr>
        <w:t xml:space="preserve"> (פורסם בנבו, 6.9.2006 (להלן: </w:t>
      </w:r>
      <w:r w:rsidRPr="00034D24">
        <w:rPr>
          <w:rFonts w:hint="cs"/>
          <w:b/>
          <w:bCs/>
          <w:rtl/>
        </w:rPr>
        <w:t>"פרשת גבע</w:t>
      </w:r>
      <w:r w:rsidRPr="00034D24">
        <w:rPr>
          <w:rFonts w:hint="cs"/>
          <w:rtl/>
        </w:rPr>
        <w:t xml:space="preserve">"); </w:t>
      </w:r>
      <w:proofErr w:type="spellStart"/>
      <w:r w:rsidRPr="00034D24">
        <w:rPr>
          <w:rFonts w:hint="cs"/>
          <w:rtl/>
        </w:rPr>
        <w:t>עע"מ</w:t>
      </w:r>
      <w:proofErr w:type="spellEnd"/>
      <w:r w:rsidRPr="00034D24">
        <w:rPr>
          <w:rFonts w:hint="cs"/>
          <w:rtl/>
        </w:rPr>
        <w:t xml:space="preserve"> 10845/06 </w:t>
      </w:r>
      <w:r w:rsidRPr="00034D24">
        <w:rPr>
          <w:rFonts w:hint="cs"/>
          <w:b/>
          <w:bCs/>
          <w:rtl/>
        </w:rPr>
        <w:t>שידורי קשת בע"מ נ' הרשות השנייה לטלוויזיה ורדיו</w:t>
      </w:r>
      <w:r w:rsidRPr="00034D24">
        <w:rPr>
          <w:rFonts w:hint="cs"/>
          <w:rtl/>
        </w:rPr>
        <w:t xml:space="preserve"> (פורסם בנבו, </w:t>
      </w:r>
      <w:r w:rsidRPr="00034D24">
        <w:rPr>
          <w:rtl/>
        </w:rPr>
        <w:t>11</w:t>
      </w:r>
      <w:r w:rsidRPr="00034D24">
        <w:rPr>
          <w:rFonts w:hint="cs"/>
          <w:rtl/>
        </w:rPr>
        <w:t>.</w:t>
      </w:r>
      <w:r w:rsidRPr="00034D24">
        <w:rPr>
          <w:rtl/>
        </w:rPr>
        <w:t>11</w:t>
      </w:r>
      <w:r w:rsidRPr="00034D24">
        <w:rPr>
          <w:rFonts w:hint="cs"/>
          <w:rtl/>
        </w:rPr>
        <w:t>.20</w:t>
      </w:r>
      <w:r w:rsidRPr="00034D24">
        <w:rPr>
          <w:rtl/>
        </w:rPr>
        <w:t>08</w:t>
      </w:r>
      <w:r w:rsidRPr="00034D24">
        <w:rPr>
          <w:rFonts w:hint="cs"/>
          <w:rtl/>
        </w:rPr>
        <w:t>)</w:t>
      </w:r>
      <w:r>
        <w:rPr>
          <w:rFonts w:hint="cs"/>
          <w:rtl/>
        </w:rPr>
        <w:t xml:space="preserve">. </w:t>
      </w:r>
    </w:p>
    <w:p w14:paraId="1DE1C6BA" w14:textId="77777777" w:rsidR="00892FA1" w:rsidRPr="00034D24" w:rsidRDefault="00892FA1" w:rsidP="00E329BC">
      <w:pPr>
        <w:pStyle w:val="a"/>
        <w:keepNext/>
        <w:keepLines/>
        <w:rPr>
          <w:kern w:val="32"/>
        </w:rPr>
      </w:pPr>
      <w:r w:rsidRPr="00034D24">
        <w:rPr>
          <w:rFonts w:hint="cs"/>
          <w:kern w:val="32"/>
          <w:rtl/>
        </w:rPr>
        <w:t xml:space="preserve">יפים לעניין זה, דבריה של כב' השופט חיות בפס' 8 לחוות דעתה </w:t>
      </w:r>
      <w:proofErr w:type="spellStart"/>
      <w:r w:rsidRPr="00034D24">
        <w:rPr>
          <w:rFonts w:hint="cs"/>
          <w:kern w:val="32"/>
          <w:rtl/>
        </w:rPr>
        <w:t>ב</w:t>
      </w:r>
      <w:r w:rsidRPr="00034D24">
        <w:rPr>
          <w:rFonts w:hint="cs"/>
          <w:rtl/>
        </w:rPr>
        <w:t>עע"מ</w:t>
      </w:r>
      <w:proofErr w:type="spellEnd"/>
      <w:r w:rsidRPr="00034D24">
        <w:rPr>
          <w:rFonts w:hint="cs"/>
          <w:rtl/>
        </w:rPr>
        <w:t xml:space="preserve"> 9135/03 </w:t>
      </w:r>
      <w:r w:rsidRPr="00034D24">
        <w:rPr>
          <w:rFonts w:hint="cs"/>
          <w:b/>
          <w:bCs/>
          <w:rtl/>
        </w:rPr>
        <w:t>המועצה להשכלה גבוהה נ' הוצאת עיתון הארץ</w:t>
      </w:r>
      <w:r w:rsidRPr="00034D24">
        <w:rPr>
          <w:rFonts w:hint="cs"/>
          <w:rtl/>
        </w:rPr>
        <w:t>, פ"ד ס(4) 217 (2006) (להלן: "</w:t>
      </w:r>
      <w:r w:rsidRPr="00034D24">
        <w:rPr>
          <w:rFonts w:hint="cs"/>
          <w:b/>
          <w:bCs/>
          <w:rtl/>
        </w:rPr>
        <w:t>פרשת המועצה להשכלה גבוהה"</w:t>
      </w:r>
      <w:r w:rsidRPr="00034D24">
        <w:rPr>
          <w:rFonts w:hint="cs"/>
          <w:rtl/>
        </w:rPr>
        <w:t>)</w:t>
      </w:r>
      <w:r w:rsidRPr="00034D24">
        <w:rPr>
          <w:rFonts w:hint="cs"/>
          <w:kern w:val="32"/>
          <w:rtl/>
        </w:rPr>
        <w:t>:</w:t>
      </w:r>
    </w:p>
    <w:p w14:paraId="799198CC" w14:textId="77777777" w:rsidR="00892FA1" w:rsidRPr="00892FA1" w:rsidRDefault="00892FA1" w:rsidP="00E329BC">
      <w:pPr>
        <w:keepNext/>
        <w:keepLines/>
        <w:spacing w:before="240" w:after="240"/>
        <w:ind w:left="1304" w:right="1276"/>
        <w:jc w:val="both"/>
        <w:rPr>
          <w:rFonts w:cs="David"/>
          <w:b/>
          <w:bCs/>
          <w:sz w:val="28"/>
          <w:szCs w:val="24"/>
          <w:rtl/>
        </w:rPr>
      </w:pPr>
      <w:r w:rsidRPr="00892FA1">
        <w:rPr>
          <w:rFonts w:cs="David" w:hint="cs"/>
          <w:b/>
          <w:bCs/>
          <w:sz w:val="28"/>
          <w:szCs w:val="24"/>
          <w:rtl/>
        </w:rPr>
        <w:t>"הזכות לקבלת מידע על פעילותן של רשויות ציבוריות היא מאבני היסוד של חברה חופשית. היא נוגעת לעצם קיומו של המשטר הדמוקרטי, היא מזינה את חירות הביטוי וניזונה ממנה, והיא משקפת את התפיסה המשפטית שלפיה הרשות כנאמן הציבור מחויבת לדאוג לציבור ולא לעצמה במילוי תפקידיה..."</w:t>
      </w:r>
    </w:p>
    <w:p w14:paraId="173A0FB4" w14:textId="2A2E01A3" w:rsidR="008E5D36" w:rsidRPr="005336A4" w:rsidRDefault="008E5D36" w:rsidP="00E329BC">
      <w:pPr>
        <w:pStyle w:val="a"/>
        <w:keepNext/>
        <w:keepLines/>
        <w:tabs>
          <w:tab w:val="clear" w:pos="424"/>
        </w:tabs>
        <w:ind w:hanging="418"/>
      </w:pPr>
      <w:r w:rsidRPr="005336A4">
        <w:rPr>
          <w:rtl/>
        </w:rPr>
        <w:t xml:space="preserve">כך קבע </w:t>
      </w:r>
      <w:r w:rsidR="0062641E">
        <w:rPr>
          <w:rFonts w:hint="cs"/>
          <w:rtl/>
        </w:rPr>
        <w:t xml:space="preserve">גם </w:t>
      </w:r>
      <w:r w:rsidRPr="005336A4">
        <w:rPr>
          <w:rtl/>
        </w:rPr>
        <w:t xml:space="preserve">בית המשפט הנכבד בבג"ץ 1/81 </w:t>
      </w:r>
      <w:r w:rsidRPr="005336A4">
        <w:rPr>
          <w:b/>
          <w:bCs/>
          <w:rtl/>
        </w:rPr>
        <w:t>ויקי שירן נ' רשות השידור</w:t>
      </w:r>
      <w:r w:rsidRPr="005336A4">
        <w:rPr>
          <w:rtl/>
        </w:rPr>
        <w:t xml:space="preserve"> (פורסם בנבו, מיום 28.4.1981):</w:t>
      </w:r>
    </w:p>
    <w:p w14:paraId="3F8EE0D4" w14:textId="563E8B0A" w:rsidR="008E5D36" w:rsidRPr="005336A4" w:rsidRDefault="008E5D36" w:rsidP="00E329BC">
      <w:pPr>
        <w:keepNext/>
        <w:keepLines/>
        <w:widowControl w:val="0"/>
        <w:spacing w:before="120" w:after="240"/>
        <w:ind w:left="1174" w:right="992"/>
        <w:jc w:val="both"/>
        <w:rPr>
          <w:rFonts w:cs="David"/>
          <w:b/>
          <w:bCs/>
          <w:sz w:val="28"/>
          <w:szCs w:val="24"/>
          <w:rtl/>
        </w:rPr>
      </w:pPr>
      <w:r w:rsidRPr="005336A4">
        <w:rPr>
          <w:rFonts w:cs="David"/>
          <w:b/>
          <w:bCs/>
          <w:sz w:val="28"/>
          <w:szCs w:val="24"/>
          <w:rtl/>
        </w:rPr>
        <w:t>"(...) האינטרס הציבורי ה</w:t>
      </w:r>
      <w:r w:rsidR="0041071D" w:rsidRPr="005336A4">
        <w:rPr>
          <w:rFonts w:cs="David"/>
          <w:b/>
          <w:bCs/>
          <w:sz w:val="28"/>
          <w:szCs w:val="24"/>
          <w:rtl/>
        </w:rPr>
        <w:t>ו</w:t>
      </w:r>
      <w:r w:rsidRPr="005336A4">
        <w:rPr>
          <w:rFonts w:cs="David"/>
          <w:b/>
          <w:bCs/>
          <w:sz w:val="28"/>
          <w:szCs w:val="24"/>
          <w:rtl/>
        </w:rPr>
        <w:t xml:space="preserve">א, כי תתאפשר החלפת דעות והשקפות בלתי-מוגבלת. שיטת הממשל הדמוקרטית ניזונה מכך - ואף תלויה בכך - שמן הציבור ואליו תהיה זרימה חופשית של מידע, אשר נסב על הנושאים המרכזיים, המשפיעים על חיי הכלל ועל חיי הפרט. </w:t>
      </w:r>
      <w:r w:rsidRPr="005336A4">
        <w:rPr>
          <w:rFonts w:cs="David"/>
          <w:b/>
          <w:bCs/>
          <w:sz w:val="28"/>
          <w:szCs w:val="24"/>
          <w:u w:val="single"/>
          <w:rtl/>
        </w:rPr>
        <w:t>על-כן יש הרואים בזרימה החופשית של המידע מעין מפתח לפעולתה של המערכת הדמוקרטית כולה</w:t>
      </w:r>
      <w:r w:rsidRPr="005336A4">
        <w:rPr>
          <w:rFonts w:cs="David"/>
          <w:b/>
          <w:bCs/>
          <w:sz w:val="28"/>
          <w:szCs w:val="24"/>
          <w:rtl/>
        </w:rPr>
        <w:t>" (שם, בעמ' 377 – 378)</w:t>
      </w:r>
      <w:r w:rsidR="0041071D" w:rsidRPr="005336A4">
        <w:rPr>
          <w:rFonts w:cs="David"/>
          <w:b/>
          <w:bCs/>
          <w:sz w:val="28"/>
          <w:szCs w:val="24"/>
          <w:rtl/>
        </w:rPr>
        <w:t xml:space="preserve">. </w:t>
      </w:r>
    </w:p>
    <w:p w14:paraId="05E67FF8" w14:textId="77777777" w:rsidR="0062641E" w:rsidRPr="00034D24" w:rsidRDefault="0062641E" w:rsidP="00E329BC">
      <w:pPr>
        <w:pStyle w:val="a"/>
        <w:keepNext/>
        <w:keepLines/>
      </w:pPr>
      <w:r w:rsidRPr="00034D24">
        <w:rPr>
          <w:rFonts w:hint="cs"/>
          <w:rtl/>
        </w:rPr>
        <w:t>מאז ראשית שנת 1999 קיים במדינת ישראל חוק חופש המידע, ה"</w:t>
      </w:r>
      <w:r w:rsidRPr="0062641E">
        <w:rPr>
          <w:b/>
          <w:bCs/>
          <w:i/>
          <w:iCs/>
          <w:rtl/>
        </w:rPr>
        <w:t>מהווה תמוכה נוספת של המשטר הדמוקרטי במדינת ישראל, בהיותו עוגן חוקי לזכותם של אזרחי ישראל ותושביה לקבל מידע מרשויות ציבור</w:t>
      </w:r>
      <w:r w:rsidRPr="00034D24">
        <w:rPr>
          <w:rFonts w:hint="cs"/>
          <w:rtl/>
        </w:rPr>
        <w:t>" (פסקה 11 לחוות דעתה של השופטת ארבל ב</w:t>
      </w:r>
      <w:r w:rsidRPr="00034D24">
        <w:rPr>
          <w:rFonts w:hint="cs"/>
          <w:b/>
          <w:bCs/>
          <w:rtl/>
        </w:rPr>
        <w:t>פרשת גבע</w:t>
      </w:r>
      <w:r w:rsidRPr="00034D24">
        <w:rPr>
          <w:rFonts w:hint="cs"/>
          <w:rtl/>
        </w:rPr>
        <w:t xml:space="preserve">), ואשר באמצעותו עיגן המחוקק בחוק כתוב את מעמדה של הזכות לחופש המידע, כפי שהוכרה והתגבשה בפסיקה במהלך השנים שטרם חקיקת החוק. </w:t>
      </w:r>
    </w:p>
    <w:p w14:paraId="76C80583" w14:textId="77777777" w:rsidR="0062641E" w:rsidRPr="00034D24" w:rsidRDefault="0062641E" w:rsidP="00E329BC">
      <w:pPr>
        <w:pStyle w:val="a"/>
        <w:keepNext/>
        <w:keepLines/>
      </w:pPr>
      <w:r w:rsidRPr="00034D24">
        <w:rPr>
          <w:rtl/>
        </w:rPr>
        <w:t xml:space="preserve">סעיף 1 לחוק פותח בהצהרה הטובעת את הכלל, </w:t>
      </w:r>
      <w:r w:rsidRPr="00034D24">
        <w:rPr>
          <w:rFonts w:hint="cs"/>
          <w:rtl/>
        </w:rPr>
        <w:t>"</w:t>
      </w:r>
      <w:r w:rsidRPr="00034D24">
        <w:rPr>
          <w:rtl/>
        </w:rPr>
        <w:t>כלל שלאורו יש לקרוא את החוק כולו</w:t>
      </w:r>
      <w:r w:rsidRPr="00034D24">
        <w:rPr>
          <w:rFonts w:hint="cs"/>
          <w:rtl/>
        </w:rPr>
        <w:t>" (</w:t>
      </w:r>
      <w:r w:rsidRPr="00034D24">
        <w:rPr>
          <w:rFonts w:hint="cs"/>
          <w:b/>
          <w:bCs/>
          <w:rtl/>
        </w:rPr>
        <w:t>פרשת גבע</w:t>
      </w:r>
      <w:r w:rsidRPr="00034D24">
        <w:rPr>
          <w:rFonts w:hint="cs"/>
          <w:rtl/>
        </w:rPr>
        <w:t xml:space="preserve">, פס' 14 </w:t>
      </w:r>
      <w:proofErr w:type="spellStart"/>
      <w:r w:rsidRPr="00034D24">
        <w:rPr>
          <w:rFonts w:hint="cs"/>
          <w:rtl/>
        </w:rPr>
        <w:t>לחוו"ד</w:t>
      </w:r>
      <w:proofErr w:type="spellEnd"/>
      <w:r w:rsidRPr="00034D24">
        <w:rPr>
          <w:rFonts w:hint="cs"/>
          <w:rtl/>
        </w:rPr>
        <w:t xml:space="preserve"> השופטת ארבל):</w:t>
      </w:r>
    </w:p>
    <w:p w14:paraId="72886A2C" w14:textId="77777777" w:rsidR="0062641E" w:rsidRPr="0042772D" w:rsidRDefault="0062641E" w:rsidP="00E329BC">
      <w:pPr>
        <w:keepNext/>
        <w:keepLines/>
        <w:spacing w:before="240" w:after="240"/>
        <w:ind w:left="1304" w:right="1276"/>
        <w:jc w:val="both"/>
        <w:rPr>
          <w:rFonts w:cs="David"/>
          <w:b/>
          <w:bCs/>
          <w:sz w:val="28"/>
          <w:szCs w:val="24"/>
        </w:rPr>
      </w:pPr>
      <w:r w:rsidRPr="0042772D">
        <w:rPr>
          <w:rFonts w:cs="David"/>
          <w:b/>
          <w:bCs/>
          <w:sz w:val="28"/>
          <w:szCs w:val="24"/>
          <w:rtl/>
        </w:rPr>
        <w:t xml:space="preserve">"לכל אזרח ישראלי או תושב הזכות לקבל מידע מרשות ציבורית בהתאם להוראות חוק זה." </w:t>
      </w:r>
    </w:p>
    <w:p w14:paraId="765E164A" w14:textId="77777777" w:rsidR="0062641E" w:rsidRPr="00034D24" w:rsidRDefault="0062641E" w:rsidP="00E329BC">
      <w:pPr>
        <w:pStyle w:val="a"/>
        <w:keepNext/>
        <w:keepLines/>
      </w:pPr>
      <w:r w:rsidRPr="00034D24">
        <w:rPr>
          <w:rFonts w:hint="cs"/>
          <w:rtl/>
        </w:rPr>
        <w:lastRenderedPageBreak/>
        <w:t>ובהמשך, ונוכח חשיבות הכלל והזכות למידע, מעניק המחוקק הגדרה רחבה ביותר למושג המידע, באשר הוא קובע בסעיף 2 לחוק כי מידע הוא</w:t>
      </w:r>
      <w:r w:rsidRPr="00034D24">
        <w:rPr>
          <w:rtl/>
        </w:rPr>
        <w:t xml:space="preserve"> </w:t>
      </w:r>
      <w:r w:rsidRPr="00034D24">
        <w:rPr>
          <w:rFonts w:hint="cs"/>
          <w:rtl/>
        </w:rPr>
        <w:t>"</w:t>
      </w:r>
      <w:r w:rsidRPr="00034D24">
        <w:rPr>
          <w:rFonts w:hint="eastAsia"/>
          <w:b/>
          <w:bCs/>
          <w:rtl/>
        </w:rPr>
        <w:t>כל</w:t>
      </w:r>
      <w:r w:rsidRPr="00034D24">
        <w:rPr>
          <w:b/>
          <w:bCs/>
          <w:rtl/>
        </w:rPr>
        <w:t xml:space="preserve"> מידע המצוי ברשות ציבורית, והוא כתוב, מוקלט, מוסרט, מצולם או ממוחשב</w:t>
      </w:r>
      <w:r w:rsidRPr="00034D24">
        <w:rPr>
          <w:rFonts w:hint="cs"/>
          <w:rtl/>
        </w:rPr>
        <w:t>".</w:t>
      </w:r>
      <w:r w:rsidRPr="00034D24">
        <w:rPr>
          <w:rtl/>
        </w:rPr>
        <w:t xml:space="preserve"> </w:t>
      </w:r>
    </w:p>
    <w:p w14:paraId="2A772EE7" w14:textId="29C49EAE" w:rsidR="008E5D36" w:rsidRPr="005336A4" w:rsidRDefault="0062641E" w:rsidP="00E329BC">
      <w:pPr>
        <w:pStyle w:val="a"/>
        <w:keepNext/>
        <w:keepLines/>
        <w:tabs>
          <w:tab w:val="clear" w:pos="424"/>
        </w:tabs>
        <w:ind w:hanging="418"/>
      </w:pPr>
      <w:r>
        <w:rPr>
          <w:rFonts w:hint="cs"/>
          <w:rtl/>
        </w:rPr>
        <w:t>אחת מ</w:t>
      </w:r>
      <w:r w:rsidR="008E5D36" w:rsidRPr="005336A4">
        <w:rPr>
          <w:rtl/>
        </w:rPr>
        <w:t>תכלי</w:t>
      </w:r>
      <w:r>
        <w:rPr>
          <w:rFonts w:hint="cs"/>
          <w:rtl/>
        </w:rPr>
        <w:t>ותי</w:t>
      </w:r>
      <w:r w:rsidR="008E5D36" w:rsidRPr="005336A4">
        <w:rPr>
          <w:rtl/>
        </w:rPr>
        <w:t xml:space="preserve">ו של חוק חופש המידע </w:t>
      </w:r>
      <w:r>
        <w:rPr>
          <w:rFonts w:hint="cs"/>
          <w:rtl/>
        </w:rPr>
        <w:t xml:space="preserve">הוא </w:t>
      </w:r>
      <w:r w:rsidR="008E5D36" w:rsidRPr="005336A4">
        <w:rPr>
          <w:rtl/>
        </w:rPr>
        <w:t xml:space="preserve">לקיים ולקדם את הדמוקרטיה בישראל ולהגביר את הפיקוח והבקרה על הרשות הציבורית. עמד על כך הנשיא לשעבר פרופ' אהרון ברק, במאמרו "חוק חופש המידע ובית המשפט", </w:t>
      </w:r>
      <w:r w:rsidR="008E5D36" w:rsidRPr="005336A4">
        <w:rPr>
          <w:b/>
          <w:bCs/>
          <w:rtl/>
        </w:rPr>
        <w:t>קריית המשפט</w:t>
      </w:r>
      <w:r w:rsidR="008E5D36" w:rsidRPr="005336A4">
        <w:rPr>
          <w:rtl/>
        </w:rPr>
        <w:t xml:space="preserve"> ג 95 (2003): </w:t>
      </w:r>
    </w:p>
    <w:p w14:paraId="5EAA093A" w14:textId="77777777" w:rsidR="008E5D36" w:rsidRPr="005336A4" w:rsidRDefault="008E5D36" w:rsidP="00E329BC">
      <w:pPr>
        <w:keepNext/>
        <w:keepLines/>
        <w:widowControl w:val="0"/>
        <w:spacing w:before="120" w:after="240"/>
        <w:ind w:left="1174" w:right="992"/>
        <w:jc w:val="both"/>
        <w:rPr>
          <w:rFonts w:cs="David"/>
          <w:b/>
          <w:bCs/>
          <w:sz w:val="28"/>
          <w:szCs w:val="24"/>
          <w:rtl/>
        </w:rPr>
      </w:pPr>
      <w:r w:rsidRPr="005336A4">
        <w:rPr>
          <w:rFonts w:cs="David"/>
          <w:b/>
          <w:bCs/>
          <w:sz w:val="28"/>
          <w:szCs w:val="24"/>
          <w:rtl/>
        </w:rPr>
        <w:t xml:space="preserve">"מהי </w:t>
      </w:r>
      <w:proofErr w:type="spellStart"/>
      <w:r w:rsidRPr="005336A4">
        <w:rPr>
          <w:rFonts w:cs="David"/>
          <w:b/>
          <w:bCs/>
          <w:sz w:val="28"/>
          <w:szCs w:val="24"/>
          <w:rtl/>
        </w:rPr>
        <w:t>איפוא</w:t>
      </w:r>
      <w:proofErr w:type="spellEnd"/>
      <w:r w:rsidRPr="005336A4">
        <w:rPr>
          <w:rFonts w:cs="David"/>
          <w:b/>
          <w:bCs/>
          <w:sz w:val="28"/>
          <w:szCs w:val="24"/>
          <w:rtl/>
        </w:rPr>
        <w:t xml:space="preserve">, תכליתו של חוק חופש המידע? נראה לי, כי תכליתו הינה </w:t>
      </w:r>
      <w:r w:rsidRPr="005336A4">
        <w:rPr>
          <w:rFonts w:cs="David"/>
          <w:b/>
          <w:bCs/>
          <w:sz w:val="28"/>
          <w:szCs w:val="24"/>
          <w:u w:val="single"/>
          <w:rtl/>
        </w:rPr>
        <w:t xml:space="preserve">ליתן מידע לפרט על-מנת לקיים ולקדם את הדמוקרטיה </w:t>
      </w:r>
      <w:proofErr w:type="spellStart"/>
      <w:r w:rsidRPr="005336A4">
        <w:rPr>
          <w:rFonts w:cs="David"/>
          <w:b/>
          <w:bCs/>
          <w:sz w:val="28"/>
          <w:szCs w:val="24"/>
          <w:u w:val="single"/>
          <w:rtl/>
        </w:rPr>
        <w:t>ובגדריה</w:t>
      </w:r>
      <w:proofErr w:type="spellEnd"/>
      <w:r w:rsidRPr="005336A4">
        <w:rPr>
          <w:rFonts w:cs="David"/>
          <w:b/>
          <w:bCs/>
          <w:sz w:val="28"/>
          <w:szCs w:val="24"/>
          <w:u w:val="single"/>
          <w:rtl/>
        </w:rPr>
        <w:t xml:space="preserve"> מתן מידע לציבור שיאפשר בחירה מושכלת, אשר תקדם את האמת, תאפשר הגשמה עצמית של הפרט, ותביא לפיקוח ובקרה על הרשות הציבורית.</w:t>
      </w:r>
      <w:r w:rsidRPr="005336A4">
        <w:rPr>
          <w:rFonts w:cs="David"/>
          <w:b/>
          <w:bCs/>
          <w:sz w:val="28"/>
          <w:szCs w:val="24"/>
          <w:rtl/>
        </w:rPr>
        <w:t xml:space="preserve"> תכלית החוק היא להגן על חופש הביטוי, מתוך הכרה, כי המידע שבידי הרשות הציבורית מוחזק על-ידה כנאמן הציבור כולו" </w:t>
      </w:r>
    </w:p>
    <w:p w14:paraId="6014D98E" w14:textId="2C336511" w:rsidR="00023FE9" w:rsidRPr="005336A4" w:rsidRDefault="00023FE9" w:rsidP="00E329BC">
      <w:pPr>
        <w:pStyle w:val="a"/>
        <w:keepNext/>
        <w:keepLines/>
        <w:tabs>
          <w:tab w:val="clear" w:pos="424"/>
        </w:tabs>
        <w:ind w:hanging="418"/>
        <w:rPr>
          <w:spacing w:val="10"/>
        </w:rPr>
      </w:pPr>
      <w:r w:rsidRPr="005336A4">
        <w:rPr>
          <w:rtl/>
        </w:rPr>
        <w:t>בית המשפט הנכבד עמד על החשיבות בחשיפת מידע לציבור</w:t>
      </w:r>
      <w:r>
        <w:rPr>
          <w:rFonts w:hint="cs"/>
          <w:rtl/>
        </w:rPr>
        <w:t xml:space="preserve"> </w:t>
      </w:r>
      <w:r w:rsidRPr="005336A4">
        <w:rPr>
          <w:rtl/>
        </w:rPr>
        <w:t>ועל עיקרון הגילוי של המידע המצוי אצל רשויות הציבור</w:t>
      </w:r>
      <w:r>
        <w:rPr>
          <w:rFonts w:hint="cs"/>
          <w:rtl/>
        </w:rPr>
        <w:t xml:space="preserve"> </w:t>
      </w:r>
      <w:r w:rsidRPr="00023FE9">
        <w:rPr>
          <w:rFonts w:hint="cs"/>
          <w:b/>
          <w:bCs/>
          <w:rtl/>
        </w:rPr>
        <w:t>ככלי לפיקוח</w:t>
      </w:r>
      <w:r>
        <w:rPr>
          <w:rFonts w:hint="cs"/>
          <w:rtl/>
        </w:rPr>
        <w:t xml:space="preserve"> על מעשי הרשות</w:t>
      </w:r>
      <w:r w:rsidRPr="005336A4">
        <w:rPr>
          <w:rtl/>
        </w:rPr>
        <w:t xml:space="preserve"> </w:t>
      </w:r>
      <w:r w:rsidR="00670D7E">
        <w:rPr>
          <w:rFonts w:hint="cs"/>
          <w:rtl/>
        </w:rPr>
        <w:t xml:space="preserve">כבר </w:t>
      </w:r>
      <w:r w:rsidRPr="005336A4">
        <w:rPr>
          <w:rtl/>
        </w:rPr>
        <w:t xml:space="preserve">בבג"ץ 1601/90 </w:t>
      </w:r>
      <w:r w:rsidRPr="005336A4">
        <w:rPr>
          <w:b/>
          <w:bCs/>
          <w:rtl/>
        </w:rPr>
        <w:t>שליט נ' פרס</w:t>
      </w:r>
      <w:r w:rsidRPr="005336A4">
        <w:rPr>
          <w:rtl/>
        </w:rPr>
        <w:t xml:space="preserve"> (פורסם בנבו, מיום 8.5.1990): </w:t>
      </w:r>
    </w:p>
    <w:p w14:paraId="1AEB0CAE" w14:textId="77777777" w:rsidR="00023FE9" w:rsidRPr="005336A4" w:rsidRDefault="00023FE9" w:rsidP="00E329BC">
      <w:pPr>
        <w:keepNext/>
        <w:keepLines/>
        <w:widowControl w:val="0"/>
        <w:spacing w:before="120" w:after="240" w:line="240" w:lineRule="auto"/>
        <w:ind w:left="851" w:right="850"/>
        <w:jc w:val="both"/>
        <w:rPr>
          <w:rFonts w:cs="David"/>
          <w:b/>
          <w:bCs/>
          <w:sz w:val="28"/>
          <w:szCs w:val="24"/>
          <w:rtl/>
        </w:rPr>
      </w:pPr>
      <w:r w:rsidRPr="005336A4">
        <w:rPr>
          <w:rFonts w:cs="David"/>
          <w:b/>
          <w:bCs/>
          <w:sz w:val="28"/>
          <w:szCs w:val="24"/>
          <w:rtl/>
        </w:rPr>
        <w:t>"העין הציבורית היא לא רק ביטוי לזכות לדעת, אלא גם בבואה לזכות לפקח" (שם, בעמ' 362).</w:t>
      </w:r>
    </w:p>
    <w:p w14:paraId="46523EDC" w14:textId="4403E035" w:rsidR="00023FE9" w:rsidRPr="00023FE9" w:rsidRDefault="00023FE9" w:rsidP="00E329BC">
      <w:pPr>
        <w:pStyle w:val="a"/>
        <w:keepNext/>
        <w:keepLines/>
        <w:tabs>
          <w:tab w:val="clear" w:pos="424"/>
        </w:tabs>
        <w:ind w:hanging="418"/>
        <w:rPr>
          <w:spacing w:val="10"/>
          <w:rtl/>
        </w:rPr>
      </w:pPr>
      <w:r>
        <w:rPr>
          <w:rFonts w:hint="cs"/>
          <w:rtl/>
        </w:rPr>
        <w:t xml:space="preserve">בעניין זה </w:t>
      </w:r>
      <w:r w:rsidR="00670D7E">
        <w:rPr>
          <w:rFonts w:hint="cs"/>
          <w:rtl/>
        </w:rPr>
        <w:t xml:space="preserve">ושימוש בחוק חופש המידע ככלי לפיקוח ושיפור איכות פעילות הרשות </w:t>
      </w:r>
      <w:r>
        <w:rPr>
          <w:rFonts w:hint="cs"/>
          <w:rtl/>
        </w:rPr>
        <w:t xml:space="preserve">הרחיבה כב' השופטת </w:t>
      </w:r>
      <w:r w:rsidRPr="00023FE9">
        <w:rPr>
          <w:rFonts w:hint="cs"/>
          <w:rtl/>
        </w:rPr>
        <w:t>חיות ב</w:t>
      </w:r>
      <w:r w:rsidRPr="00023FE9">
        <w:rPr>
          <w:rtl/>
        </w:rPr>
        <w:t>פרשת המועצה להשכלה גבוה</w:t>
      </w:r>
      <w:r w:rsidRPr="00023FE9">
        <w:rPr>
          <w:rFonts w:hint="cs"/>
          <w:rtl/>
        </w:rPr>
        <w:t>ה, עמ' 233 לפסק הדין</w:t>
      </w:r>
      <w:r w:rsidRPr="00023FE9">
        <w:rPr>
          <w:rtl/>
        </w:rPr>
        <w:t xml:space="preserve">: </w:t>
      </w:r>
    </w:p>
    <w:p w14:paraId="5C425AFB" w14:textId="77777777" w:rsidR="00023FE9" w:rsidRPr="005336A4" w:rsidRDefault="00023FE9" w:rsidP="00E329BC">
      <w:pPr>
        <w:keepNext/>
        <w:keepLines/>
        <w:widowControl w:val="0"/>
        <w:spacing w:before="120" w:after="240" w:line="240" w:lineRule="auto"/>
        <w:ind w:left="851" w:right="850"/>
        <w:jc w:val="both"/>
        <w:rPr>
          <w:rFonts w:cs="David"/>
          <w:b/>
          <w:bCs/>
          <w:sz w:val="28"/>
          <w:szCs w:val="24"/>
        </w:rPr>
      </w:pPr>
      <w:r w:rsidRPr="005336A4">
        <w:rPr>
          <w:rFonts w:cs="David"/>
          <w:b/>
          <w:bCs/>
          <w:sz w:val="28"/>
          <w:szCs w:val="24"/>
          <w:rtl/>
        </w:rPr>
        <w:t>"אכן, שקיפות פעולותיהן של רשויות השלטון מאפשרת לאזרחים להתחקות על פעולות אלה ועל השיקולים שעמדו בבסיסן ולבקרן, ככל שהדבר דרוש, והיא תורמת תרומה מכרעת ל"ההיגיינה הציבורית" ולשיפור איכותה של פעולת הרשות ביודעה כי פעולותיה ותהליך קבלת החלטותיה חשופים ושקופים לעין הציבור הנה כי כן, חוק חופש המידע הביא לעיגון הזכות לקבלת מידע בספר החוקים באופן מובהק וברור. כך, בסעיף 1 לחוק חופש המידע קבע המחוקק, כי לכל אזרח ישראלי או תושב הזכות לקבל מידע מרשות ציבורית בהתאם להוראות החוק." (שם, בעמ' 233).</w:t>
      </w:r>
    </w:p>
    <w:p w14:paraId="2C310D72" w14:textId="0A3A6DF5" w:rsidR="008E5D36" w:rsidRPr="005336A4" w:rsidRDefault="008E5D36" w:rsidP="00E329BC">
      <w:pPr>
        <w:pStyle w:val="a"/>
        <w:keepNext/>
        <w:keepLines/>
        <w:tabs>
          <w:tab w:val="clear" w:pos="424"/>
        </w:tabs>
        <w:ind w:hanging="418"/>
        <w:rPr>
          <w:b/>
          <w:bCs/>
        </w:rPr>
      </w:pPr>
      <w:r w:rsidRPr="005336A4">
        <w:rPr>
          <w:b/>
          <w:bCs/>
          <w:rtl/>
        </w:rPr>
        <w:t xml:space="preserve">הנה כי כן, חוק חופש המידע הוא אחד האמצעים החשובים להבטחת זרימתו של מידע מן הרשות אל האזרח, המהווה כלי חיוני לקיומה ולהבטחתה של דמוקרטיה, וכן לקיומה של ביקורת ציבורית אמיתית ובלתי תלויה על זרועות השלטון. הזכות לקבלת מידע מרשויות ציבוריות היא אחת מזכויות היסוד במשטר הדמוקרטי. </w:t>
      </w:r>
    </w:p>
    <w:p w14:paraId="54C0D6F9" w14:textId="144ED7D2" w:rsidR="008E5D36" w:rsidRPr="005336A4" w:rsidRDefault="008E5D36" w:rsidP="00E329BC">
      <w:pPr>
        <w:pStyle w:val="a"/>
        <w:keepNext/>
        <w:keepLines/>
        <w:tabs>
          <w:tab w:val="clear" w:pos="424"/>
        </w:tabs>
        <w:ind w:hanging="418"/>
        <w:rPr>
          <w:b/>
          <w:bCs/>
        </w:rPr>
      </w:pPr>
      <w:r w:rsidRPr="005336A4">
        <w:rPr>
          <w:rtl/>
        </w:rPr>
        <w:t>כאמור, עתירה זו עוסקת בסירובן של ה</w:t>
      </w:r>
      <w:r w:rsidR="00486C2D" w:rsidRPr="005336A4">
        <w:rPr>
          <w:rtl/>
        </w:rPr>
        <w:t xml:space="preserve">משיבים </w:t>
      </w:r>
      <w:r w:rsidRPr="005336A4">
        <w:rPr>
          <w:rtl/>
        </w:rPr>
        <w:t xml:space="preserve">לאפשר לעותרת לממש את זכותה למידע. </w:t>
      </w:r>
      <w:r w:rsidRPr="005336A4">
        <w:rPr>
          <w:b/>
          <w:bCs/>
          <w:rtl/>
        </w:rPr>
        <w:t xml:space="preserve">כך, הלכה למעשה, </w:t>
      </w:r>
      <w:r w:rsidRPr="005336A4">
        <w:rPr>
          <w:b/>
          <w:bCs/>
          <w:u w:val="single"/>
          <w:rtl/>
        </w:rPr>
        <w:t>מידע ציבורי בתכליתו</w:t>
      </w:r>
      <w:r w:rsidR="0041071D" w:rsidRPr="005336A4">
        <w:rPr>
          <w:b/>
          <w:bCs/>
          <w:u w:val="single"/>
          <w:rtl/>
        </w:rPr>
        <w:t xml:space="preserve"> </w:t>
      </w:r>
      <w:r w:rsidRPr="005336A4">
        <w:rPr>
          <w:b/>
          <w:bCs/>
          <w:u w:val="single"/>
          <w:rtl/>
        </w:rPr>
        <w:t>ונוגע</w:t>
      </w:r>
      <w:r w:rsidR="003A7500" w:rsidRPr="005336A4">
        <w:rPr>
          <w:b/>
          <w:bCs/>
          <w:u w:val="single"/>
          <w:rtl/>
        </w:rPr>
        <w:t xml:space="preserve"> להחלטות המשיבה 1 שהיא ועדה ציבורית בתוך משרד ממשלתי והשיקולים להן</w:t>
      </w:r>
      <w:r w:rsidRPr="005336A4">
        <w:rPr>
          <w:b/>
          <w:bCs/>
          <w:u w:val="single"/>
          <w:rtl/>
        </w:rPr>
        <w:t>, נשאר חסוי ונסתר מעיני הציבור</w:t>
      </w:r>
      <w:r w:rsidRPr="005336A4">
        <w:rPr>
          <w:b/>
          <w:bCs/>
          <w:rtl/>
        </w:rPr>
        <w:t xml:space="preserve">. </w:t>
      </w:r>
    </w:p>
    <w:p w14:paraId="00005F61" w14:textId="483360CE" w:rsidR="00C414B8" w:rsidRPr="005336A4" w:rsidRDefault="00516F3D" w:rsidP="00E329BC">
      <w:pPr>
        <w:pStyle w:val="3"/>
        <w:keepNext/>
        <w:keepLines/>
        <w:ind w:left="368" w:hanging="426"/>
        <w:rPr>
          <w:rFonts w:ascii="David" w:hAnsi="David"/>
          <w:rtl/>
        </w:rPr>
      </w:pPr>
      <w:r>
        <w:rPr>
          <w:rFonts w:ascii="David" w:hAnsi="David" w:hint="cs"/>
          <w:rtl/>
        </w:rPr>
        <w:t>החריגים הקבועים בחוק</w:t>
      </w:r>
      <w:r w:rsidR="005436BA" w:rsidRPr="005336A4">
        <w:rPr>
          <w:rFonts w:ascii="David" w:hAnsi="David"/>
          <w:rtl/>
        </w:rPr>
        <w:t xml:space="preserve"> ואיזון האינטרסים</w:t>
      </w:r>
    </w:p>
    <w:p w14:paraId="359562D2" w14:textId="7C87BAB0" w:rsidR="005436BA" w:rsidRPr="005336A4" w:rsidRDefault="005436BA" w:rsidP="00E329BC">
      <w:pPr>
        <w:pStyle w:val="a"/>
        <w:keepNext/>
        <w:keepLines/>
        <w:tabs>
          <w:tab w:val="clear" w:pos="424"/>
        </w:tabs>
        <w:ind w:hanging="418"/>
        <w:rPr>
          <w:color w:val="000000"/>
          <w:sz w:val="28"/>
        </w:rPr>
      </w:pPr>
      <w:r w:rsidRPr="005336A4">
        <w:rPr>
          <w:rtl/>
        </w:rPr>
        <w:t>חוק</w:t>
      </w:r>
      <w:r w:rsidRPr="005336A4">
        <w:rPr>
          <w:color w:val="000000"/>
          <w:kern w:val="32"/>
          <w:sz w:val="28"/>
          <w:rtl/>
        </w:rPr>
        <w:t xml:space="preserve"> חופש המידע מפרט מספר סייגים לעניין דחיית בקשות למידע, המרוכזים בסעיפים 8-9 </w:t>
      </w:r>
      <w:r w:rsidRPr="005336A4">
        <w:rPr>
          <w:rtl/>
        </w:rPr>
        <w:t>לחוק</w:t>
      </w:r>
      <w:r w:rsidRPr="005336A4">
        <w:rPr>
          <w:color w:val="000000"/>
          <w:kern w:val="32"/>
          <w:sz w:val="28"/>
          <w:rtl/>
        </w:rPr>
        <w:t xml:space="preserve">. סעיף 8 לחוק מתייחס לסיבות "טכניות" במהותן המאפשרות לרשות לדחות בקשות חופש מידע במידה ומתקיימת אחת מהעילות הנקובות בסעיף, ובהן בין היתר: בקשה שהטיפול בה מצריך הקצאת משאבים בלתי סבירה, הרשות נקטה אמצעים סבירים אך התברר לה שלא ניתן לאתר המידע או שאינו מצוי ברשותה וכדומה. </w:t>
      </w:r>
    </w:p>
    <w:p w14:paraId="21022BB7" w14:textId="39C2B9AE" w:rsidR="00A1150D" w:rsidRPr="00A1150D" w:rsidRDefault="005436BA" w:rsidP="00E329BC">
      <w:pPr>
        <w:pStyle w:val="a"/>
        <w:keepNext/>
        <w:keepLines/>
        <w:tabs>
          <w:tab w:val="clear" w:pos="424"/>
        </w:tabs>
        <w:ind w:hanging="418"/>
        <w:rPr>
          <w:color w:val="000000"/>
          <w:sz w:val="28"/>
        </w:rPr>
      </w:pPr>
      <w:r w:rsidRPr="005336A4">
        <w:rPr>
          <w:color w:val="000000"/>
          <w:kern w:val="32"/>
          <w:sz w:val="28"/>
          <w:rtl/>
        </w:rPr>
        <w:lastRenderedPageBreak/>
        <w:t>לצדו של סעיף זה נקבע סעיף 9 לחוק, המחולק לשני סעיפי משנה</w:t>
      </w:r>
      <w:r w:rsidR="00A1150D">
        <w:rPr>
          <w:rFonts w:hint="cs"/>
          <w:color w:val="000000"/>
          <w:kern w:val="32"/>
          <w:sz w:val="28"/>
          <w:rtl/>
        </w:rPr>
        <w:t>:</w:t>
      </w:r>
    </w:p>
    <w:p w14:paraId="3EFCD31A" w14:textId="4E1544EE" w:rsidR="005436BA" w:rsidRDefault="005436BA" w:rsidP="00E329BC">
      <w:pPr>
        <w:pStyle w:val="a"/>
        <w:keepNext/>
        <w:keepLines/>
        <w:tabs>
          <w:tab w:val="clear" w:pos="424"/>
        </w:tabs>
        <w:ind w:hanging="418"/>
        <w:rPr>
          <w:color w:val="000000"/>
          <w:sz w:val="28"/>
        </w:rPr>
      </w:pPr>
      <w:r w:rsidRPr="005336A4">
        <w:rPr>
          <w:color w:val="000000"/>
          <w:kern w:val="32"/>
          <w:sz w:val="28"/>
          <w:rtl/>
        </w:rPr>
        <w:t xml:space="preserve">סעיף 9(א) עניינו במידע </w:t>
      </w:r>
      <w:r w:rsidRPr="005336A4">
        <w:rPr>
          <w:rtl/>
        </w:rPr>
        <w:t>שהחוק</w:t>
      </w:r>
      <w:r w:rsidRPr="005336A4">
        <w:rPr>
          <w:color w:val="000000"/>
          <w:kern w:val="32"/>
          <w:sz w:val="28"/>
          <w:rtl/>
        </w:rPr>
        <w:t xml:space="preserve"> קובע באופן </w:t>
      </w:r>
      <w:r w:rsidR="00D37F8D">
        <w:rPr>
          <w:rFonts w:hint="cs"/>
          <w:color w:val="000000"/>
          <w:kern w:val="32"/>
          <w:sz w:val="28"/>
          <w:rtl/>
        </w:rPr>
        <w:t xml:space="preserve">(כמעט) </w:t>
      </w:r>
      <w:r w:rsidRPr="005336A4">
        <w:rPr>
          <w:color w:val="000000"/>
          <w:kern w:val="32"/>
          <w:sz w:val="28"/>
          <w:rtl/>
        </w:rPr>
        <w:t xml:space="preserve">קטגורי כי הרשות לא תמסרו, מאחר ויש בגילויו משום פגיעה באינטרסים </w:t>
      </w:r>
      <w:r w:rsidRPr="005336A4">
        <w:rPr>
          <w:rtl/>
        </w:rPr>
        <w:t>חיוניים</w:t>
      </w:r>
      <w:r w:rsidRPr="005336A4">
        <w:rPr>
          <w:color w:val="000000"/>
          <w:kern w:val="32"/>
          <w:sz w:val="28"/>
          <w:rtl/>
        </w:rPr>
        <w:t xml:space="preserve"> ומשמעותיים כביטחון המדינה, יחסי החוץ של המדינה, ביטחון הציבור או בטחונו ושלומו של אדם או שגילויו מהווה פגיעה בפרטיות – ודוק, ברבות השנים הכניסה הפסיקה מבחנים אף אל תוך ניתוחו של סעיף זה</w:t>
      </w:r>
      <w:r w:rsidR="00E45702" w:rsidRPr="005336A4">
        <w:rPr>
          <w:color w:val="000000"/>
          <w:kern w:val="32"/>
          <w:sz w:val="28"/>
          <w:rtl/>
        </w:rPr>
        <w:t xml:space="preserve">, כגון במקרים בהם נטענת פגיעה בפרטיות, כפי שיפורט במורד העתירה דנן. </w:t>
      </w:r>
    </w:p>
    <w:p w14:paraId="3CF9ECA4" w14:textId="34EB6BF2" w:rsidR="00A1150D" w:rsidRPr="00305ECD" w:rsidRDefault="00A1150D" w:rsidP="00E329BC">
      <w:pPr>
        <w:pStyle w:val="a"/>
        <w:keepNext/>
        <w:keepLines/>
      </w:pPr>
      <w:r w:rsidRPr="00305ECD">
        <w:rPr>
          <w:rtl/>
        </w:rPr>
        <w:t xml:space="preserve">כפי שנדון </w:t>
      </w:r>
      <w:proofErr w:type="spellStart"/>
      <w:r w:rsidRPr="00305ECD">
        <w:rPr>
          <w:rtl/>
        </w:rPr>
        <w:t>ב</w:t>
      </w:r>
      <w:r w:rsidRPr="00305ECD">
        <w:rPr>
          <w:b/>
          <w:bCs/>
          <w:rtl/>
        </w:rPr>
        <w:t>עע"מ</w:t>
      </w:r>
      <w:proofErr w:type="spellEnd"/>
      <w:r w:rsidRPr="00305ECD">
        <w:rPr>
          <w:b/>
          <w:bCs/>
          <w:rtl/>
        </w:rPr>
        <w:t xml:space="preserve"> 2820/13 רוזנברג נ' רשות האכיפה והגבייה</w:t>
      </w:r>
      <w:r w:rsidRPr="00305ECD">
        <w:rPr>
          <w:rFonts w:hint="cs"/>
          <w:rtl/>
        </w:rPr>
        <w:t xml:space="preserve"> </w:t>
      </w:r>
      <w:r w:rsidRPr="00305ECD">
        <w:rPr>
          <w:rtl/>
        </w:rPr>
        <w:t xml:space="preserve">פ"ד </w:t>
      </w:r>
      <w:proofErr w:type="spellStart"/>
      <w:r w:rsidRPr="00305ECD">
        <w:rPr>
          <w:rtl/>
        </w:rPr>
        <w:t>סז</w:t>
      </w:r>
      <w:proofErr w:type="spellEnd"/>
      <w:r w:rsidRPr="00305ECD">
        <w:rPr>
          <w:rtl/>
        </w:rPr>
        <w:t>(1)</w:t>
      </w:r>
      <w:r w:rsidRPr="00305ECD">
        <w:rPr>
          <w:rFonts w:hint="cs"/>
          <w:rtl/>
        </w:rPr>
        <w:t>1,</w:t>
      </w:r>
      <w:r w:rsidRPr="00305ECD">
        <w:rPr>
          <w:rtl/>
        </w:rPr>
        <w:t xml:space="preserve"> 17</w:t>
      </w:r>
      <w:r w:rsidRPr="00305ECD">
        <w:rPr>
          <w:rFonts w:hint="cs"/>
          <w:rtl/>
        </w:rPr>
        <w:t xml:space="preserve"> </w:t>
      </w:r>
      <w:r w:rsidRPr="00305ECD">
        <w:rPr>
          <w:rtl/>
        </w:rPr>
        <w:t>(2014), קיימת מחלוקת פרשנית בנוגע ל</w:t>
      </w:r>
      <w:r w:rsidRPr="00305ECD">
        <w:rPr>
          <w:rFonts w:hint="cs"/>
          <w:rtl/>
        </w:rPr>
        <w:t>חובת הפעלת</w:t>
      </w:r>
      <w:r w:rsidRPr="00305ECD">
        <w:rPr>
          <w:rtl/>
        </w:rPr>
        <w:t xml:space="preserve"> שיקול הדעת של הרשות במקרים אלו</w:t>
      </w:r>
      <w:r w:rsidRPr="00305ECD">
        <w:rPr>
          <w:rFonts w:hint="cs"/>
          <w:rtl/>
        </w:rPr>
        <w:t xml:space="preserve">. </w:t>
      </w:r>
      <w:r w:rsidRPr="00305ECD">
        <w:rPr>
          <w:rtl/>
        </w:rPr>
        <w:t xml:space="preserve">גישה אחת, המובאת </w:t>
      </w:r>
      <w:r w:rsidRPr="00305ECD">
        <w:rPr>
          <w:rFonts w:hint="cs"/>
          <w:rtl/>
        </w:rPr>
        <w:t>בעניין רוזנברג</w:t>
      </w:r>
      <w:r w:rsidRPr="00305ECD">
        <w:rPr>
          <w:rtl/>
        </w:rPr>
        <w:t>, רואה בסעיף 9(א) איסור מוחלט</w:t>
      </w:r>
      <w:r w:rsidRPr="00305ECD">
        <w:rPr>
          <w:rFonts w:hint="cs"/>
          <w:rtl/>
        </w:rPr>
        <w:t xml:space="preserve"> על מסירת המידע</w:t>
      </w:r>
      <w:r w:rsidRPr="00305ECD">
        <w:rPr>
          <w:rtl/>
        </w:rPr>
        <w:t xml:space="preserve">, בעוד גישה אחרת, המוצגת </w:t>
      </w:r>
      <w:proofErr w:type="spellStart"/>
      <w:r w:rsidRPr="00305ECD">
        <w:rPr>
          <w:rtl/>
        </w:rPr>
        <w:t>בעע"מ</w:t>
      </w:r>
      <w:proofErr w:type="spellEnd"/>
      <w:r w:rsidRPr="00305ECD">
        <w:rPr>
          <w:rtl/>
        </w:rPr>
        <w:t xml:space="preserve"> 3300/11 </w:t>
      </w:r>
      <w:r w:rsidRPr="00305ECD">
        <w:rPr>
          <w:b/>
          <w:bCs/>
          <w:rtl/>
        </w:rPr>
        <w:t>מדינת ישראל – משרד הביטחון נ' גישה – מרכז לשמירה על הזכות לנוע</w:t>
      </w:r>
      <w:r w:rsidRPr="00305ECD">
        <w:rPr>
          <w:rFonts w:hint="cs"/>
          <w:rtl/>
        </w:rPr>
        <w:t xml:space="preserve"> </w:t>
      </w:r>
      <w:r w:rsidRPr="00305ECD">
        <w:rPr>
          <w:rtl/>
        </w:rPr>
        <w:t>(</w:t>
      </w:r>
      <w:r w:rsidRPr="00305ECD">
        <w:rPr>
          <w:rFonts w:hint="cs"/>
          <w:rtl/>
        </w:rPr>
        <w:t xml:space="preserve">נבו </w:t>
      </w:r>
      <w:r w:rsidRPr="00305ECD">
        <w:rPr>
          <w:rtl/>
        </w:rPr>
        <w:t>5.9.2012)</w:t>
      </w:r>
      <w:r w:rsidRPr="00305ECD">
        <w:rPr>
          <w:rFonts w:hint="cs"/>
          <w:rtl/>
        </w:rPr>
        <w:t xml:space="preserve"> </w:t>
      </w:r>
      <w:r w:rsidRPr="00305ECD">
        <w:rPr>
          <w:rtl/>
        </w:rPr>
        <w:t xml:space="preserve">(להלן: </w:t>
      </w:r>
      <w:r w:rsidRPr="00305ECD">
        <w:rPr>
          <w:b/>
          <w:bCs/>
          <w:rtl/>
        </w:rPr>
        <w:t>"פרשת גישה</w:t>
      </w:r>
      <w:r w:rsidRPr="00305ECD">
        <w:rPr>
          <w:rtl/>
        </w:rPr>
        <w:t>"), גורסת כי הרשות נדרשת להפעיל שיקול דעת בכל מקרה</w:t>
      </w:r>
      <w:r w:rsidRPr="00305ECD">
        <w:rPr>
          <w:rFonts w:hint="cs"/>
          <w:rtl/>
        </w:rPr>
        <w:t xml:space="preserve"> ומקרה (</w:t>
      </w:r>
      <w:r w:rsidRPr="00305ECD">
        <w:rPr>
          <w:color w:val="000000"/>
          <w:kern w:val="32"/>
          <w:sz w:val="28"/>
          <w:rtl/>
        </w:rPr>
        <w:t>פס</w:t>
      </w:r>
      <w:r w:rsidRPr="00305ECD">
        <w:rPr>
          <w:rFonts w:hint="cs"/>
          <w:color w:val="000000"/>
          <w:kern w:val="32"/>
          <w:sz w:val="28"/>
          <w:rtl/>
        </w:rPr>
        <w:t>'</w:t>
      </w:r>
      <w:r w:rsidRPr="00305ECD">
        <w:rPr>
          <w:color w:val="000000"/>
          <w:kern w:val="32"/>
          <w:sz w:val="28"/>
          <w:rtl/>
        </w:rPr>
        <w:t xml:space="preserve"> 14 לפסק-דינו ש</w:t>
      </w:r>
      <w:r w:rsidRPr="00305ECD">
        <w:rPr>
          <w:rFonts w:hint="cs"/>
          <w:color w:val="000000"/>
          <w:kern w:val="32"/>
          <w:sz w:val="28"/>
          <w:rtl/>
        </w:rPr>
        <w:t>ל</w:t>
      </w:r>
      <w:r w:rsidRPr="00305ECD">
        <w:rPr>
          <w:color w:val="000000"/>
          <w:kern w:val="32"/>
          <w:sz w:val="28"/>
          <w:rtl/>
        </w:rPr>
        <w:t xml:space="preserve"> השופט עמית</w:t>
      </w:r>
      <w:r w:rsidRPr="00305ECD">
        <w:rPr>
          <w:rFonts w:hint="cs"/>
          <w:color w:val="000000"/>
          <w:kern w:val="32"/>
          <w:sz w:val="28"/>
          <w:rtl/>
        </w:rPr>
        <w:t>)</w:t>
      </w:r>
      <w:r w:rsidRPr="00305ECD">
        <w:rPr>
          <w:rFonts w:hint="cs"/>
          <w:rtl/>
        </w:rPr>
        <w:t>:</w:t>
      </w:r>
    </w:p>
    <w:p w14:paraId="5AF81FA3" w14:textId="77777777" w:rsidR="00A1150D" w:rsidRPr="00B62840" w:rsidRDefault="00A1150D" w:rsidP="00E329BC">
      <w:pPr>
        <w:keepNext/>
        <w:keepLines/>
        <w:spacing w:before="120" w:after="240"/>
        <w:ind w:left="851" w:right="851"/>
        <w:jc w:val="both"/>
        <w:rPr>
          <w:rFonts w:cs="David"/>
          <w:b/>
          <w:bCs/>
          <w:color w:val="000000"/>
          <w:kern w:val="32"/>
          <w:sz w:val="28"/>
          <w:szCs w:val="24"/>
          <w:rtl/>
        </w:rPr>
      </w:pPr>
      <w:r w:rsidRPr="00305ECD">
        <w:rPr>
          <w:rFonts w:cs="David" w:hint="cs"/>
          <w:b/>
          <w:bCs/>
          <w:color w:val="000000"/>
          <w:kern w:val="32"/>
          <w:sz w:val="28"/>
          <w:szCs w:val="24"/>
          <w:rtl/>
        </w:rPr>
        <w:t xml:space="preserve"> </w:t>
      </w:r>
      <w:r w:rsidRPr="00305ECD">
        <w:rPr>
          <w:rFonts w:cs="David"/>
          <w:b/>
          <w:bCs/>
          <w:color w:val="000000"/>
          <w:kern w:val="32"/>
          <w:sz w:val="28"/>
          <w:szCs w:val="24"/>
          <w:rtl/>
        </w:rPr>
        <w:t xml:space="preserve">"תחולתם של הסייגים בסעיפים 9-8 אינה מוחלטת, והמלאכה לעולם תהא מלאכת שקילה ואיזונים. מכאן, כי למרות הלשון הקטגורית בה נוקט המחוקק בסעיף 9(א) לחוק, ממנו עולה כי הרשות מנועה מלמסור מידע ('לא תמסור מידע'), עולה מסעיפים 10 ו-11 לחוק – וכפי שנראה להלן גם מסעיף 17(ד) לחוק – ניתן למסור גם מידע הנופל לגדרו של סעיף זה. ניתן לראות את הוראות סעיף 9 לחוק כקובעות חסיון יחסי-סטטוטורי שבית המשפט רשאי להסירו לאחר שבחן אותו באספקלריה של סעיפים 11-10 לחוק (יצחק עמית 'קבילות, סודיות, חסיון ואינטרסים מוגנים בהליכי גילוי במשפט האזרחי – </w:t>
      </w:r>
      <w:proofErr w:type="spellStart"/>
      <w:r w:rsidRPr="00305ECD">
        <w:rPr>
          <w:rFonts w:cs="David"/>
          <w:b/>
          <w:bCs/>
          <w:color w:val="000000"/>
          <w:kern w:val="32"/>
          <w:sz w:val="28"/>
          <w:szCs w:val="24"/>
          <w:rtl/>
        </w:rPr>
        <w:t>נסיון</w:t>
      </w:r>
      <w:proofErr w:type="spellEnd"/>
      <w:r w:rsidRPr="00305ECD">
        <w:rPr>
          <w:rFonts w:cs="David"/>
          <w:b/>
          <w:bCs/>
          <w:color w:val="000000"/>
          <w:kern w:val="32"/>
          <w:sz w:val="28"/>
          <w:szCs w:val="24"/>
          <w:rtl/>
        </w:rPr>
        <w:t xml:space="preserve"> להשלטת סדר' ספר אורי </w:t>
      </w:r>
      <w:proofErr w:type="spellStart"/>
      <w:r w:rsidRPr="00305ECD">
        <w:rPr>
          <w:rFonts w:cs="David"/>
          <w:b/>
          <w:bCs/>
          <w:color w:val="000000"/>
          <w:kern w:val="32"/>
          <w:sz w:val="28"/>
          <w:szCs w:val="24"/>
          <w:rtl/>
        </w:rPr>
        <w:t>קיטאי</w:t>
      </w:r>
      <w:proofErr w:type="spellEnd"/>
      <w:r w:rsidRPr="00305ECD">
        <w:rPr>
          <w:rFonts w:cs="David"/>
          <w:b/>
          <w:bCs/>
          <w:color w:val="000000"/>
          <w:kern w:val="32"/>
          <w:sz w:val="28"/>
          <w:szCs w:val="24"/>
          <w:rtl/>
        </w:rPr>
        <w:t xml:space="preserve"> 247, 264 (בועז </w:t>
      </w:r>
      <w:proofErr w:type="spellStart"/>
      <w:r w:rsidRPr="00305ECD">
        <w:rPr>
          <w:rFonts w:cs="David"/>
          <w:b/>
          <w:bCs/>
          <w:color w:val="000000"/>
          <w:kern w:val="32"/>
          <w:sz w:val="28"/>
          <w:szCs w:val="24"/>
          <w:rtl/>
        </w:rPr>
        <w:t>סנג'רו</w:t>
      </w:r>
      <w:proofErr w:type="spellEnd"/>
      <w:r w:rsidRPr="00305ECD">
        <w:rPr>
          <w:rFonts w:cs="David"/>
          <w:b/>
          <w:bCs/>
          <w:color w:val="000000"/>
          <w:kern w:val="32"/>
          <w:sz w:val="28"/>
          <w:szCs w:val="24"/>
          <w:rtl/>
        </w:rPr>
        <w:t xml:space="preserve"> עורך, 2007). עם זאת, נוכח הלשון המתונה בה נוקט המחוקק בסעיף 9(ב) לחוק ('אינה חייבת למסור'), נראה כי מרחב שיקול הדעת לגבי מידע הנופל באחד הסייגים של </w:t>
      </w:r>
      <w:proofErr w:type="spellStart"/>
      <w:r w:rsidRPr="00305ECD">
        <w:rPr>
          <w:rFonts w:cs="David"/>
          <w:b/>
          <w:bCs/>
          <w:color w:val="000000"/>
          <w:kern w:val="32"/>
          <w:sz w:val="28"/>
          <w:szCs w:val="24"/>
          <w:rtl/>
        </w:rPr>
        <w:t>ס"ק</w:t>
      </w:r>
      <w:proofErr w:type="spellEnd"/>
      <w:r w:rsidRPr="00305ECD">
        <w:rPr>
          <w:rFonts w:cs="David"/>
          <w:b/>
          <w:bCs/>
          <w:color w:val="000000"/>
          <w:kern w:val="32"/>
          <w:sz w:val="28"/>
          <w:szCs w:val="24"/>
          <w:rtl/>
        </w:rPr>
        <w:t xml:space="preserve"> (ב) הוא רחב יותר (עניין המועצה להשכלה גבוהה, עמ' 235)</w:t>
      </w:r>
      <w:r w:rsidRPr="00305ECD">
        <w:rPr>
          <w:rFonts w:cs="David"/>
          <w:b/>
          <w:bCs/>
          <w:color w:val="000000"/>
          <w:kern w:val="32"/>
          <w:sz w:val="28"/>
          <w:szCs w:val="24"/>
          <w:rtl/>
        </w:rPr>
        <w:br/>
      </w:r>
      <w:r w:rsidRPr="00305ECD">
        <w:rPr>
          <w:rFonts w:cs="David" w:hint="cs"/>
          <w:b/>
          <w:bCs/>
          <w:color w:val="000000"/>
          <w:kern w:val="32"/>
          <w:sz w:val="28"/>
          <w:szCs w:val="24"/>
          <w:rtl/>
        </w:rPr>
        <w:t>".</w:t>
      </w:r>
    </w:p>
    <w:p w14:paraId="043B6ADC" w14:textId="64FDC690" w:rsidR="005436BA" w:rsidRPr="005336A4" w:rsidRDefault="005436BA" w:rsidP="00E329BC">
      <w:pPr>
        <w:pStyle w:val="a"/>
        <w:keepNext/>
        <w:keepLines/>
        <w:tabs>
          <w:tab w:val="clear" w:pos="424"/>
        </w:tabs>
        <w:ind w:hanging="418"/>
        <w:rPr>
          <w:color w:val="000000"/>
          <w:sz w:val="28"/>
        </w:rPr>
      </w:pPr>
      <w:r w:rsidRPr="005336A4">
        <w:rPr>
          <w:color w:val="000000"/>
          <w:kern w:val="32"/>
          <w:sz w:val="28"/>
          <w:rtl/>
        </w:rPr>
        <w:t>סעיף 9(ב), מונה רשימת סוגים של מידע אשר מסירתם עומדת לשיקול דעתה של הרשות. התייחסה לכך גם כב' השופטת ארבל</w:t>
      </w:r>
      <w:r w:rsidR="00241311" w:rsidRPr="005336A4">
        <w:rPr>
          <w:color w:val="000000"/>
          <w:kern w:val="32"/>
          <w:sz w:val="28"/>
          <w:rtl/>
        </w:rPr>
        <w:t xml:space="preserve"> </w:t>
      </w:r>
      <w:r w:rsidR="0062641E" w:rsidRPr="00670D7E">
        <w:rPr>
          <w:rFonts w:hint="cs"/>
          <w:b/>
          <w:bCs/>
          <w:color w:val="000000"/>
          <w:kern w:val="32"/>
          <w:sz w:val="28"/>
          <w:rtl/>
        </w:rPr>
        <w:t>בפרשת גבע</w:t>
      </w:r>
      <w:r w:rsidRPr="005336A4">
        <w:rPr>
          <w:b/>
          <w:bCs/>
          <w:color w:val="000000"/>
          <w:kern w:val="32"/>
          <w:sz w:val="28"/>
          <w:rtl/>
        </w:rPr>
        <w:t xml:space="preserve"> </w:t>
      </w:r>
      <w:r w:rsidRPr="005336A4">
        <w:rPr>
          <w:color w:val="000000"/>
          <w:kern w:val="32"/>
          <w:sz w:val="28"/>
          <w:rtl/>
        </w:rPr>
        <w:t>כאשר פירשה כי:</w:t>
      </w:r>
    </w:p>
    <w:p w14:paraId="7740F516" w14:textId="3D8DE476" w:rsidR="005436BA" w:rsidRPr="005336A4" w:rsidRDefault="005436BA" w:rsidP="00E329BC">
      <w:pPr>
        <w:keepNext/>
        <w:keepLines/>
        <w:widowControl w:val="0"/>
        <w:spacing w:before="120" w:after="240"/>
        <w:ind w:left="851" w:right="851"/>
        <w:jc w:val="both"/>
        <w:rPr>
          <w:rFonts w:cs="David"/>
          <w:b/>
          <w:bCs/>
          <w:color w:val="000000"/>
          <w:sz w:val="22"/>
          <w:szCs w:val="24"/>
          <w:rtl/>
        </w:rPr>
      </w:pPr>
      <w:r w:rsidRPr="005336A4">
        <w:rPr>
          <w:rFonts w:cs="David"/>
          <w:b/>
          <w:bCs/>
          <w:color w:val="000000"/>
          <w:sz w:val="22"/>
          <w:szCs w:val="24"/>
          <w:rtl/>
        </w:rPr>
        <w:t xml:space="preserve">"במילים אחרות, </w:t>
      </w:r>
      <w:r w:rsidRPr="005336A4">
        <w:rPr>
          <w:rFonts w:cs="David"/>
          <w:b/>
          <w:bCs/>
          <w:color w:val="000000"/>
          <w:sz w:val="22"/>
          <w:szCs w:val="24"/>
          <w:u w:val="single"/>
          <w:rtl/>
        </w:rPr>
        <w:t xml:space="preserve">אין מדובר בסייגים </w:t>
      </w:r>
      <w:proofErr w:type="spellStart"/>
      <w:r w:rsidRPr="005336A4">
        <w:rPr>
          <w:rFonts w:cs="David"/>
          <w:b/>
          <w:bCs/>
          <w:color w:val="000000"/>
          <w:sz w:val="22"/>
          <w:szCs w:val="24"/>
          <w:u w:val="single"/>
          <w:rtl/>
        </w:rPr>
        <w:t>שבהתקיימם</w:t>
      </w:r>
      <w:proofErr w:type="spellEnd"/>
      <w:r w:rsidRPr="005336A4">
        <w:rPr>
          <w:rFonts w:cs="David"/>
          <w:b/>
          <w:bCs/>
          <w:color w:val="000000"/>
          <w:sz w:val="22"/>
          <w:szCs w:val="24"/>
          <w:u w:val="single"/>
          <w:rtl/>
        </w:rPr>
        <w:t xml:space="preserve"> נחסמת אפשרותו של המבקש לקבל לידיו את המידע, אלא הדבר נתון לשיקול דעתה של הרשות</w:t>
      </w:r>
      <w:r w:rsidRPr="005336A4">
        <w:rPr>
          <w:rFonts w:cs="David"/>
          <w:b/>
          <w:bCs/>
          <w:color w:val="000000"/>
          <w:sz w:val="22"/>
          <w:szCs w:val="24"/>
          <w:rtl/>
        </w:rPr>
        <w:t>" (שם, בעמ' 14).</w:t>
      </w:r>
    </w:p>
    <w:p w14:paraId="3F05C56A" w14:textId="77777777" w:rsidR="005436BA" w:rsidRPr="005336A4" w:rsidRDefault="005436BA" w:rsidP="00E329BC">
      <w:pPr>
        <w:pStyle w:val="a"/>
        <w:keepNext/>
        <w:keepLines/>
        <w:tabs>
          <w:tab w:val="clear" w:pos="424"/>
        </w:tabs>
        <w:ind w:hanging="418"/>
        <w:rPr>
          <w:color w:val="000000"/>
          <w:kern w:val="32"/>
          <w:sz w:val="28"/>
        </w:rPr>
      </w:pPr>
      <w:r w:rsidRPr="005336A4">
        <w:rPr>
          <w:color w:val="000000"/>
          <w:kern w:val="32"/>
          <w:sz w:val="28"/>
          <w:rtl/>
        </w:rPr>
        <w:t xml:space="preserve">כך, להבדיל מן הסייגים המופיעים בסעיף 9(א) לחוק, הסייגים שאליהם מתייחס סעיף 9(ב) לחוק חופש המידע </w:t>
      </w:r>
      <w:r w:rsidRPr="005336A4">
        <w:rPr>
          <w:b/>
          <w:bCs/>
          <w:color w:val="000000"/>
          <w:kern w:val="32"/>
          <w:sz w:val="28"/>
          <w:rtl/>
        </w:rPr>
        <w:t>אינם מוחלטים</w:t>
      </w:r>
      <w:r w:rsidRPr="005336A4">
        <w:rPr>
          <w:color w:val="000000"/>
          <w:kern w:val="32"/>
          <w:sz w:val="28"/>
          <w:rtl/>
        </w:rPr>
        <w:t xml:space="preserve"> – </w:t>
      </w:r>
    </w:p>
    <w:p w14:paraId="18BBC09C" w14:textId="77777777" w:rsidR="005436BA" w:rsidRPr="005336A4" w:rsidRDefault="005436BA" w:rsidP="00E329BC">
      <w:pPr>
        <w:keepNext/>
        <w:keepLines/>
        <w:spacing w:before="120" w:after="240"/>
        <w:ind w:left="851" w:right="851"/>
        <w:jc w:val="both"/>
        <w:rPr>
          <w:rFonts w:cs="David"/>
          <w:b/>
          <w:bCs/>
          <w:color w:val="000000"/>
          <w:kern w:val="32"/>
          <w:sz w:val="28"/>
          <w:szCs w:val="24"/>
          <w:rtl/>
        </w:rPr>
      </w:pPr>
      <w:r w:rsidRPr="005336A4">
        <w:rPr>
          <w:rFonts w:cs="David"/>
          <w:b/>
          <w:bCs/>
          <w:color w:val="000000"/>
          <w:kern w:val="32"/>
          <w:sz w:val="28"/>
          <w:szCs w:val="24"/>
          <w:rtl/>
        </w:rPr>
        <w:t xml:space="preserve">"אין מדובר באיסור על מסירת המידע, אלא </w:t>
      </w:r>
      <w:r w:rsidRPr="005336A4">
        <w:rPr>
          <w:rFonts w:cs="David"/>
          <w:b/>
          <w:bCs/>
          <w:color w:val="000000"/>
          <w:kern w:val="32"/>
          <w:sz w:val="28"/>
          <w:szCs w:val="24"/>
          <w:u w:val="single"/>
          <w:rtl/>
        </w:rPr>
        <w:t>במידע שאין חובה לרשות למוסרו</w:t>
      </w:r>
      <w:r w:rsidRPr="005336A4">
        <w:rPr>
          <w:rFonts w:cs="David"/>
          <w:b/>
          <w:bCs/>
          <w:color w:val="000000"/>
          <w:kern w:val="32"/>
          <w:sz w:val="28"/>
          <w:szCs w:val="24"/>
          <w:rtl/>
        </w:rPr>
        <w:t xml:space="preserve">, ועל כן מתחם שיקול הדעת שעל הרשות להפעיל בטרם תסרב למסור מידע מן הסוגים המפורטים בסעיף 9(ב) לחוק רחב יותר" (דברי כב' השופטת חיות כתוארה דאז </w:t>
      </w:r>
      <w:r w:rsidRPr="005336A4">
        <w:rPr>
          <w:rFonts w:cs="David"/>
          <w:b/>
          <w:bCs/>
          <w:color w:val="000000"/>
          <w:sz w:val="28"/>
          <w:szCs w:val="24"/>
          <w:rtl/>
        </w:rPr>
        <w:t>בפרשת המועצה להשכלה גבוהה)</w:t>
      </w:r>
      <w:r w:rsidRPr="005336A4">
        <w:rPr>
          <w:rFonts w:cs="David"/>
          <w:b/>
          <w:bCs/>
          <w:color w:val="000000"/>
          <w:kern w:val="32"/>
          <w:sz w:val="28"/>
          <w:szCs w:val="24"/>
          <w:rtl/>
        </w:rPr>
        <w:t xml:space="preserve"> (שם, בעמ' 236-237).</w:t>
      </w:r>
    </w:p>
    <w:p w14:paraId="5A995AD9" w14:textId="48F40FDB" w:rsidR="00515D19" w:rsidRPr="005336A4" w:rsidRDefault="00515D19" w:rsidP="00E329BC">
      <w:pPr>
        <w:pStyle w:val="a"/>
        <w:keepNext/>
        <w:keepLines/>
        <w:tabs>
          <w:tab w:val="clear" w:pos="424"/>
        </w:tabs>
        <w:ind w:hanging="418"/>
      </w:pPr>
      <w:r w:rsidRPr="005336A4">
        <w:rPr>
          <w:rtl/>
        </w:rPr>
        <w:t xml:space="preserve">בהתייחס לסייגים הקבועים בסעיף 9(ב) לחוק, נקבע בפסיקה כי בסירוב להעברת המידע על בסיס הסייגים הללו, על הרשות לערוך </w:t>
      </w:r>
      <w:r w:rsidRPr="005336A4">
        <w:rPr>
          <w:b/>
          <w:bCs/>
          <w:rtl/>
        </w:rPr>
        <w:t xml:space="preserve">איזון </w:t>
      </w:r>
      <w:r w:rsidRPr="005336A4">
        <w:rPr>
          <w:rtl/>
        </w:rPr>
        <w:t xml:space="preserve">בין האינטרסים, כפי שמתארת כבוד הנשיאה חיות בפס' 20 לפסק דינה בפרשת </w:t>
      </w:r>
      <w:r w:rsidRPr="005336A4">
        <w:rPr>
          <w:b/>
          <w:bCs/>
          <w:rtl/>
        </w:rPr>
        <w:t>המועצה להשכלה גבוהה:</w:t>
      </w:r>
    </w:p>
    <w:p w14:paraId="182ECB5B" w14:textId="4FE9A7D2" w:rsidR="00515D19" w:rsidRPr="005336A4" w:rsidRDefault="00515D19" w:rsidP="00E329BC">
      <w:pPr>
        <w:keepNext/>
        <w:keepLines/>
        <w:spacing w:before="120" w:after="240"/>
        <w:ind w:left="851" w:right="851"/>
        <w:jc w:val="both"/>
        <w:rPr>
          <w:rFonts w:cs="David"/>
          <w:b/>
          <w:bCs/>
          <w:color w:val="000000"/>
          <w:kern w:val="32"/>
          <w:szCs w:val="24"/>
          <w:rtl/>
        </w:rPr>
      </w:pPr>
      <w:r w:rsidRPr="005336A4">
        <w:rPr>
          <w:rFonts w:cs="David"/>
          <w:b/>
          <w:bCs/>
          <w:color w:val="000000"/>
          <w:kern w:val="32"/>
          <w:szCs w:val="24"/>
          <w:rtl/>
        </w:rPr>
        <w:lastRenderedPageBreak/>
        <w:t xml:space="preserve">"קיום איזון בין האינטרס הציבורי שבחיסוי המידע לבין האינטרס הציבורי והפרטי (ככל שקיים) בחשיפת המידע, המביא בחשבון את מכלול השיקולים הצריכים לעניין ואת נתוניו </w:t>
      </w:r>
      <w:r w:rsidRPr="005336A4">
        <w:rPr>
          <w:rFonts w:cs="David"/>
          <w:b/>
          <w:bCs/>
          <w:color w:val="000000"/>
          <w:kern w:val="32"/>
          <w:szCs w:val="24"/>
          <w:u w:val="single"/>
          <w:rtl/>
        </w:rPr>
        <w:t>הקונקרטיים</w:t>
      </w:r>
      <w:r w:rsidRPr="005336A4">
        <w:rPr>
          <w:rFonts w:cs="David"/>
          <w:b/>
          <w:bCs/>
          <w:color w:val="000000"/>
          <w:kern w:val="32"/>
          <w:szCs w:val="24"/>
          <w:rtl/>
        </w:rPr>
        <w:t xml:space="preserve"> של כל מקרה ומקרה." </w:t>
      </w:r>
    </w:p>
    <w:p w14:paraId="3AC4F63D" w14:textId="0955AAB7" w:rsidR="00515D19" w:rsidRPr="005336A4" w:rsidRDefault="00515D19" w:rsidP="00E329BC">
      <w:pPr>
        <w:pStyle w:val="a"/>
        <w:keepNext/>
        <w:keepLines/>
        <w:tabs>
          <w:tab w:val="clear" w:pos="424"/>
        </w:tabs>
        <w:ind w:hanging="418"/>
      </w:pPr>
      <w:r w:rsidRPr="005336A4">
        <w:rPr>
          <w:rtl/>
        </w:rPr>
        <w:t xml:space="preserve">עמד על כך גם כבוד השופט עמית </w:t>
      </w:r>
      <w:r w:rsidR="00B62840" w:rsidRPr="00B62840">
        <w:rPr>
          <w:rFonts w:hint="cs"/>
          <w:b/>
          <w:bCs/>
          <w:rtl/>
        </w:rPr>
        <w:t>בפרשת גישה</w:t>
      </w:r>
      <w:r w:rsidR="00B62840">
        <w:rPr>
          <w:rFonts w:hint="cs"/>
          <w:rtl/>
        </w:rPr>
        <w:t xml:space="preserve">, </w:t>
      </w:r>
      <w:r w:rsidRPr="005336A4">
        <w:rPr>
          <w:rtl/>
        </w:rPr>
        <w:t>פסקאות 10-11 לפסק דינו:</w:t>
      </w:r>
    </w:p>
    <w:p w14:paraId="4CC05F1D" w14:textId="66AD8E48" w:rsidR="00515D19" w:rsidRPr="005336A4" w:rsidRDefault="00515D19" w:rsidP="00E329BC">
      <w:pPr>
        <w:keepNext/>
        <w:keepLines/>
        <w:spacing w:before="120" w:after="240"/>
        <w:ind w:left="851" w:right="851"/>
        <w:jc w:val="both"/>
        <w:rPr>
          <w:rFonts w:cs="David"/>
          <w:b/>
          <w:bCs/>
          <w:color w:val="000000"/>
          <w:kern w:val="32"/>
          <w:szCs w:val="24"/>
          <w:rtl/>
        </w:rPr>
      </w:pPr>
      <w:r w:rsidRPr="005336A4">
        <w:rPr>
          <w:rFonts w:cs="David"/>
          <w:b/>
          <w:bCs/>
          <w:color w:val="000000"/>
          <w:kern w:val="32"/>
          <w:szCs w:val="24"/>
          <w:rtl/>
        </w:rPr>
        <w:t xml:space="preserve">"הסייגים המעוגנים בסעיפים 8 ו-9 לחוק אינם "סוף פסוק", והם אך בגדר תנאי הכרחי אך לא תנאי מספיק. </w:t>
      </w:r>
      <w:r w:rsidR="006D67BE" w:rsidRPr="005336A4">
        <w:rPr>
          <w:rFonts w:cs="David"/>
          <w:b/>
          <w:bCs/>
          <w:color w:val="000000"/>
          <w:kern w:val="32"/>
          <w:szCs w:val="24"/>
          <w:rtl/>
        </w:rPr>
        <w:t xml:space="preserve">[...] </w:t>
      </w:r>
      <w:r w:rsidRPr="005336A4">
        <w:rPr>
          <w:rFonts w:cs="David"/>
          <w:b/>
          <w:bCs/>
          <w:color w:val="000000"/>
          <w:kern w:val="32"/>
          <w:szCs w:val="24"/>
          <w:rtl/>
        </w:rPr>
        <w:t xml:space="preserve">אין הרשות יכולה לסמוך את סירובה אך ורק על עצם התקיימות אחד הסייגים שבסעיף 8 ו-9 </w:t>
      </w:r>
      <w:r w:rsidRPr="005336A4">
        <w:rPr>
          <w:rFonts w:cs="David"/>
          <w:b/>
          <w:bCs/>
          <w:color w:val="000000"/>
          <w:kern w:val="32"/>
          <w:szCs w:val="24"/>
          <w:u w:val="single"/>
          <w:rtl/>
        </w:rPr>
        <w:t>מבלי לשקול את מכלול השיקולים שעליה לשקול טרם סירבה למסור את המידע.</w:t>
      </w:r>
      <w:r w:rsidRPr="005336A4">
        <w:rPr>
          <w:rFonts w:cs="David"/>
          <w:b/>
          <w:bCs/>
          <w:color w:val="000000"/>
          <w:kern w:val="32"/>
          <w:szCs w:val="24"/>
          <w:rtl/>
        </w:rPr>
        <w:t>"</w:t>
      </w:r>
    </w:p>
    <w:p w14:paraId="4B43DD3A" w14:textId="5E2F2583" w:rsidR="00515D19" w:rsidRDefault="00515D19" w:rsidP="00E329BC">
      <w:pPr>
        <w:pStyle w:val="a"/>
        <w:keepNext/>
        <w:keepLines/>
        <w:tabs>
          <w:tab w:val="clear" w:pos="424"/>
        </w:tabs>
        <w:ind w:hanging="418"/>
      </w:pPr>
      <w:r w:rsidRPr="005336A4">
        <w:rPr>
          <w:rtl/>
        </w:rPr>
        <w:t>אם כן, על הרשות להביא בחשבון את מכלול השיקולים הרלוונטיים להחלטה ואל לה להסתמך על הרציונ</w:t>
      </w:r>
      <w:r w:rsidR="00B757A0" w:rsidRPr="005336A4">
        <w:rPr>
          <w:rtl/>
        </w:rPr>
        <w:t>א</w:t>
      </w:r>
      <w:r w:rsidR="006D67BE" w:rsidRPr="005336A4">
        <w:rPr>
          <w:rtl/>
        </w:rPr>
        <w:t>לי</w:t>
      </w:r>
      <w:r w:rsidRPr="005336A4">
        <w:rPr>
          <w:rtl/>
        </w:rPr>
        <w:t>ים המגוננים שבסעיף 9(ב) כשלעצמ</w:t>
      </w:r>
      <w:r w:rsidR="00E41F73" w:rsidRPr="005336A4">
        <w:rPr>
          <w:rtl/>
        </w:rPr>
        <w:t>ם</w:t>
      </w:r>
      <w:r w:rsidRPr="005336A4">
        <w:rPr>
          <w:rtl/>
        </w:rPr>
        <w:t xml:space="preserve">. </w:t>
      </w:r>
    </w:p>
    <w:p w14:paraId="4B3672DF" w14:textId="77777777" w:rsidR="00305ECD" w:rsidRPr="005336A4" w:rsidRDefault="00305ECD" w:rsidP="00E329BC">
      <w:pPr>
        <w:pStyle w:val="a"/>
        <w:keepNext/>
        <w:keepLines/>
        <w:tabs>
          <w:tab w:val="clear" w:pos="424"/>
        </w:tabs>
        <w:ind w:hanging="418"/>
        <w:rPr>
          <w:color w:val="000000"/>
          <w:kern w:val="32"/>
          <w:sz w:val="36"/>
          <w:szCs w:val="36"/>
        </w:rPr>
      </w:pPr>
      <w:r w:rsidRPr="005336A4">
        <w:rPr>
          <w:color w:val="000000"/>
          <w:kern w:val="32"/>
          <w:sz w:val="28"/>
          <w:rtl/>
        </w:rPr>
        <w:t xml:space="preserve">בבואו לדון בהפעלת שיקול הדעת של הרשות בסירובה להעניק למבקשת מידע שביקשה, על בית </w:t>
      </w:r>
      <w:r w:rsidRPr="005336A4">
        <w:rPr>
          <w:rtl/>
        </w:rPr>
        <w:t>המשפט</w:t>
      </w:r>
      <w:r w:rsidRPr="005336A4">
        <w:rPr>
          <w:color w:val="000000"/>
          <w:kern w:val="32"/>
          <w:sz w:val="28"/>
          <w:rtl/>
        </w:rPr>
        <w:t xml:space="preserve"> הנכבד לבחון זאת באמצעות שני כלים. תחילה, תחת אמות המידה אשר קבע המשפט </w:t>
      </w:r>
      <w:r w:rsidRPr="005336A4">
        <w:rPr>
          <w:rtl/>
        </w:rPr>
        <w:t>המנהלי</w:t>
      </w:r>
      <w:r w:rsidRPr="005336A4">
        <w:rPr>
          <w:color w:val="000000"/>
          <w:kern w:val="32"/>
          <w:sz w:val="28"/>
          <w:rtl/>
        </w:rPr>
        <w:t xml:space="preserve">, ובהם מבחני סבירות ומידתיות ושנית - באמצעות הכלים, אשר הוענקו בסעיפים 11-10 לעיל. כל זאת תוך שמירה על קשר תמידי עם העיקרון המנחה לפיו </w:t>
      </w:r>
      <w:r w:rsidRPr="00D37F8D">
        <w:rPr>
          <w:b/>
          <w:bCs/>
          <w:color w:val="000000"/>
          <w:kern w:val="32"/>
          <w:sz w:val="28"/>
          <w:u w:val="single"/>
          <w:rtl/>
        </w:rPr>
        <w:t>מסירת המידע היא הכלל וחסיונו הוא החריג.</w:t>
      </w:r>
      <w:r w:rsidRPr="00D37F8D">
        <w:rPr>
          <w:b/>
          <w:bCs/>
          <w:color w:val="000000"/>
          <w:kern w:val="32"/>
          <w:sz w:val="36"/>
          <w:szCs w:val="36"/>
          <w:u w:val="single"/>
          <w:rtl/>
        </w:rPr>
        <w:t xml:space="preserve"> </w:t>
      </w:r>
    </w:p>
    <w:p w14:paraId="5FE66F52" w14:textId="2FF8FEF3" w:rsidR="00F23071" w:rsidRDefault="00305ECD" w:rsidP="00E329BC">
      <w:pPr>
        <w:pStyle w:val="a"/>
        <w:keepNext/>
        <w:keepLines/>
        <w:tabs>
          <w:tab w:val="clear" w:pos="424"/>
        </w:tabs>
        <w:ind w:hanging="418"/>
        <w:rPr>
          <w:color w:val="000000"/>
          <w:kern w:val="32"/>
          <w:sz w:val="28"/>
        </w:rPr>
      </w:pPr>
      <w:r>
        <w:rPr>
          <w:rFonts w:hint="cs"/>
          <w:rtl/>
        </w:rPr>
        <w:t xml:space="preserve">כך, </w:t>
      </w:r>
      <w:r w:rsidR="00F23071" w:rsidRPr="005336A4">
        <w:rPr>
          <w:color w:val="000000"/>
          <w:kern w:val="32"/>
          <w:sz w:val="28"/>
          <w:rtl/>
        </w:rPr>
        <w:t xml:space="preserve">בסעיף 10 לחוק מותווים השיקולים שעל הרשות הציבורית לשקול בבואה לבחון את </w:t>
      </w:r>
      <w:r w:rsidR="00F23071" w:rsidRPr="005336A4">
        <w:rPr>
          <w:rtl/>
        </w:rPr>
        <w:t>האפשרות</w:t>
      </w:r>
      <w:r w:rsidR="00F23071" w:rsidRPr="005336A4">
        <w:rPr>
          <w:color w:val="000000"/>
          <w:kern w:val="32"/>
          <w:sz w:val="28"/>
          <w:rtl/>
        </w:rPr>
        <w:t xml:space="preserve"> לסרב לבקשה למסירת מידע על פי סעיפים 8 ו-9 לחוק. בסעיף נקבע כי על הרשות לתת דעתה, בין היתר, </w:t>
      </w:r>
      <w:r w:rsidR="00F23071" w:rsidRPr="005336A4">
        <w:rPr>
          <w:b/>
          <w:bCs/>
          <w:color w:val="000000"/>
          <w:kern w:val="32"/>
          <w:sz w:val="28"/>
          <w:rtl/>
        </w:rPr>
        <w:t>לעניינו של המבקש במידע</w:t>
      </w:r>
      <w:r w:rsidR="00F23071" w:rsidRPr="005336A4">
        <w:rPr>
          <w:color w:val="000000"/>
          <w:kern w:val="32"/>
          <w:sz w:val="28"/>
          <w:rtl/>
        </w:rPr>
        <w:t>, אם ציין זאת, ולעניין הציבורי שבגילוי המידע מטעמים של שמירה על בריאות הציבור או בטיחותו, או שמירה על איכות הסביבה.</w:t>
      </w:r>
    </w:p>
    <w:p w14:paraId="7786A2AC" w14:textId="77777777" w:rsidR="004C52ED" w:rsidRPr="004C52ED" w:rsidRDefault="004C52ED" w:rsidP="00E329BC">
      <w:pPr>
        <w:keepNext/>
        <w:keepLines/>
        <w:spacing w:before="120" w:after="240"/>
        <w:ind w:left="851" w:right="851"/>
        <w:jc w:val="both"/>
        <w:rPr>
          <w:rFonts w:cs="David"/>
          <w:b/>
          <w:bCs/>
          <w:color w:val="000000"/>
          <w:kern w:val="32"/>
          <w:szCs w:val="24"/>
        </w:rPr>
      </w:pPr>
      <w:r w:rsidRPr="004C52ED">
        <w:rPr>
          <w:rFonts w:cs="David"/>
          <w:b/>
          <w:bCs/>
          <w:color w:val="000000"/>
          <w:kern w:val="32"/>
          <w:szCs w:val="24"/>
          <w:rtl/>
        </w:rPr>
        <w:t xml:space="preserve">"בבואה לשקול סירוב למסור מידע לפי חוק זה, מכוח הוראות סעיפים 8 ו-9, תיתן הרשות הציבורית דעתה, בין היתר, </w:t>
      </w:r>
      <w:proofErr w:type="spellStart"/>
      <w:r w:rsidRPr="004C52ED">
        <w:rPr>
          <w:rFonts w:cs="David"/>
          <w:b/>
          <w:bCs/>
          <w:color w:val="000000"/>
          <w:kern w:val="32"/>
          <w:szCs w:val="24"/>
          <w:rtl/>
        </w:rPr>
        <w:t>לענינו</w:t>
      </w:r>
      <w:proofErr w:type="spellEnd"/>
      <w:r w:rsidRPr="004C52ED">
        <w:rPr>
          <w:rFonts w:cs="David"/>
          <w:b/>
          <w:bCs/>
          <w:color w:val="000000"/>
          <w:kern w:val="32"/>
          <w:szCs w:val="24"/>
          <w:rtl/>
        </w:rPr>
        <w:t xml:space="preserve"> של המבקש במידע, אם ציין זאת בבקשתו, וכן </w:t>
      </w:r>
      <w:proofErr w:type="spellStart"/>
      <w:r w:rsidRPr="004C52ED">
        <w:rPr>
          <w:rFonts w:cs="David"/>
          <w:b/>
          <w:bCs/>
          <w:color w:val="000000"/>
          <w:kern w:val="32"/>
          <w:szCs w:val="24"/>
          <w:rtl/>
        </w:rPr>
        <w:t>לענין</w:t>
      </w:r>
      <w:proofErr w:type="spellEnd"/>
      <w:r w:rsidRPr="004C52ED">
        <w:rPr>
          <w:rFonts w:cs="David"/>
          <w:b/>
          <w:bCs/>
          <w:color w:val="000000"/>
          <w:kern w:val="32"/>
          <w:szCs w:val="24"/>
          <w:rtl/>
        </w:rPr>
        <w:t xml:space="preserve"> הציבורי שבגילוי המידע מטעמים של שמירה על בריאות הציבור או בטיחותו, או שמירה על איכות הסביבה."</w:t>
      </w:r>
    </w:p>
    <w:p w14:paraId="480183B5" w14:textId="7B0BE240" w:rsidR="004C52ED" w:rsidRPr="005336A4" w:rsidRDefault="004C52ED" w:rsidP="00E329BC">
      <w:pPr>
        <w:pStyle w:val="a"/>
        <w:keepNext/>
        <w:keepLines/>
        <w:tabs>
          <w:tab w:val="clear" w:pos="424"/>
        </w:tabs>
        <w:ind w:hanging="418"/>
      </w:pPr>
      <w:r>
        <w:rPr>
          <w:rFonts w:hint="cs"/>
          <w:rtl/>
        </w:rPr>
        <w:t>בבואה להחליט בדבר קיומם של סייגים למסירת המידע,</w:t>
      </w:r>
      <w:r w:rsidRPr="005336A4">
        <w:rPr>
          <w:rtl/>
        </w:rPr>
        <w:t xml:space="preserve"> על הרשות </w:t>
      </w:r>
      <w:r w:rsidR="00305ECD">
        <w:rPr>
          <w:rFonts w:hint="cs"/>
          <w:rtl/>
        </w:rPr>
        <w:t xml:space="preserve">גם </w:t>
      </w:r>
      <w:r w:rsidRPr="005336A4">
        <w:rPr>
          <w:rtl/>
        </w:rPr>
        <w:t xml:space="preserve">להפעיל את האיזון בכפוף </w:t>
      </w:r>
      <w:r w:rsidRPr="005336A4">
        <w:rPr>
          <w:b/>
          <w:bCs/>
          <w:rtl/>
        </w:rPr>
        <w:t>לעיקרון המידתיות</w:t>
      </w:r>
      <w:r w:rsidRPr="005336A4">
        <w:rPr>
          <w:rtl/>
        </w:rPr>
        <w:t>, אשר בא לידי ביטוי בסעיף 11 לחוק:</w:t>
      </w:r>
    </w:p>
    <w:p w14:paraId="7D268E91" w14:textId="77777777" w:rsidR="004C52ED" w:rsidRPr="005336A4" w:rsidRDefault="004C52ED" w:rsidP="00E329BC">
      <w:pPr>
        <w:keepNext/>
        <w:keepLines/>
        <w:spacing w:before="120" w:after="240"/>
        <w:ind w:left="851" w:right="851"/>
        <w:jc w:val="both"/>
        <w:rPr>
          <w:rFonts w:cs="David"/>
          <w:b/>
          <w:bCs/>
          <w:color w:val="000000"/>
          <w:kern w:val="32"/>
          <w:sz w:val="28"/>
          <w:szCs w:val="24"/>
          <w:rtl/>
        </w:rPr>
      </w:pPr>
      <w:r w:rsidRPr="005336A4">
        <w:rPr>
          <w:rFonts w:cs="David"/>
          <w:b/>
          <w:bCs/>
          <w:color w:val="000000"/>
          <w:kern w:val="32"/>
          <w:sz w:val="28"/>
          <w:szCs w:val="24"/>
          <w:rtl/>
        </w:rPr>
        <w:t xml:space="preserve">"היה המידע המבוקש מידע אשר הרשות הציבורית רשאית או חייבת שלא למסרו כאמור בסעיף 9, וניתן לגלות את המידע, ללא הקצאת משאבים בלתי סבירה או הכבדה ניכרת על פעולתה של הרשות, </w:t>
      </w:r>
      <w:r w:rsidRPr="005336A4">
        <w:rPr>
          <w:rFonts w:cs="David"/>
          <w:b/>
          <w:bCs/>
          <w:color w:val="000000"/>
          <w:kern w:val="32"/>
          <w:sz w:val="28"/>
          <w:szCs w:val="24"/>
          <w:u w:val="single"/>
          <w:rtl/>
        </w:rPr>
        <w:t xml:space="preserve">תוך השמטת פרטים, תוך עריכת שינויים או תוך התניית תנאים בדבר דרך קבלת המידע והשימוש בו, תמסור הרשות את המידע בהשמטות, בשינויים או בתנאים המחויבים, לפי </w:t>
      </w:r>
      <w:proofErr w:type="spellStart"/>
      <w:r w:rsidRPr="005336A4">
        <w:rPr>
          <w:rFonts w:cs="David"/>
          <w:b/>
          <w:bCs/>
          <w:color w:val="000000"/>
          <w:kern w:val="32"/>
          <w:sz w:val="28"/>
          <w:szCs w:val="24"/>
          <w:u w:val="single"/>
          <w:rtl/>
        </w:rPr>
        <w:t>הענין</w:t>
      </w:r>
      <w:proofErr w:type="spellEnd"/>
      <w:r w:rsidRPr="005336A4">
        <w:rPr>
          <w:rFonts w:cs="David"/>
          <w:b/>
          <w:bCs/>
          <w:color w:val="000000"/>
          <w:kern w:val="32"/>
          <w:sz w:val="28"/>
          <w:szCs w:val="24"/>
          <w:u w:val="single"/>
          <w:rtl/>
        </w:rPr>
        <w:t>; נעשו השמטות או שינויים כאמור, תציין זאת הרשות, אלא אם כן אין לגלות עובדה זו, מהטעמים המפורטים בסעיף 9(א)(1).</w:t>
      </w:r>
      <w:r w:rsidRPr="005336A4">
        <w:rPr>
          <w:rFonts w:cs="David"/>
          <w:b/>
          <w:bCs/>
          <w:color w:val="000000"/>
          <w:kern w:val="32"/>
          <w:sz w:val="28"/>
          <w:szCs w:val="24"/>
          <w:rtl/>
        </w:rPr>
        <w:t xml:space="preserve">" </w:t>
      </w:r>
    </w:p>
    <w:p w14:paraId="01512BB7" w14:textId="451C2BE1" w:rsidR="004C52ED" w:rsidRDefault="004C52ED" w:rsidP="00E329BC">
      <w:pPr>
        <w:pStyle w:val="a"/>
        <w:keepNext/>
        <w:keepLines/>
        <w:tabs>
          <w:tab w:val="clear" w:pos="424"/>
        </w:tabs>
        <w:ind w:hanging="418"/>
        <w:rPr>
          <w:color w:val="000000"/>
          <w:kern w:val="32"/>
          <w:sz w:val="28"/>
        </w:rPr>
      </w:pPr>
      <w:r>
        <w:rPr>
          <w:rFonts w:hint="cs"/>
          <w:rtl/>
        </w:rPr>
        <w:t>כך, ב</w:t>
      </w:r>
      <w:r w:rsidRPr="005336A4">
        <w:rPr>
          <w:color w:val="000000"/>
          <w:kern w:val="32"/>
          <w:sz w:val="28"/>
          <w:rtl/>
        </w:rPr>
        <w:t xml:space="preserve">סעיף 11 לחוק קבע המחוקק תנאים למסירת מידע חלקי, בכדי ללמדנו "על מגמת החוק </w:t>
      </w:r>
      <w:r w:rsidRPr="005336A4">
        <w:rPr>
          <w:rtl/>
        </w:rPr>
        <w:t>לאפשר</w:t>
      </w:r>
      <w:r w:rsidRPr="005336A4">
        <w:rPr>
          <w:color w:val="000000"/>
          <w:kern w:val="32"/>
          <w:sz w:val="28"/>
          <w:rtl/>
        </w:rPr>
        <w:t xml:space="preserve"> </w:t>
      </w:r>
      <w:r w:rsidRPr="005336A4">
        <w:rPr>
          <w:b/>
          <w:bCs/>
          <w:color w:val="000000"/>
          <w:kern w:val="32"/>
          <w:sz w:val="28"/>
          <w:rtl/>
        </w:rPr>
        <w:t>מסירה מרבית</w:t>
      </w:r>
      <w:r w:rsidRPr="005336A4">
        <w:rPr>
          <w:color w:val="000000"/>
          <w:kern w:val="32"/>
          <w:sz w:val="28"/>
          <w:rtl/>
        </w:rPr>
        <w:t xml:space="preserve"> של המידע ברוח העיקרון שנקבע בסעיף 1 לחוק ובהתחשב בקיומם של סייגים למסירת המידע כקבוע בסעיף 9" (פסק דינה של כב' השופטת ארבל ב</w:t>
      </w:r>
      <w:r w:rsidRPr="005336A4">
        <w:rPr>
          <w:b/>
          <w:bCs/>
          <w:color w:val="000000"/>
          <w:kern w:val="32"/>
          <w:sz w:val="28"/>
          <w:rtl/>
        </w:rPr>
        <w:t>פרשת גבע</w:t>
      </w:r>
      <w:r w:rsidRPr="005336A4">
        <w:rPr>
          <w:color w:val="000000"/>
          <w:kern w:val="32"/>
          <w:sz w:val="28"/>
          <w:rtl/>
        </w:rPr>
        <w:t>, שם בעמ' 15).</w:t>
      </w:r>
    </w:p>
    <w:p w14:paraId="4B384C62" w14:textId="286092F5" w:rsidR="004C52ED" w:rsidRPr="005336A4" w:rsidRDefault="004C52ED" w:rsidP="00E329BC">
      <w:pPr>
        <w:pStyle w:val="a"/>
        <w:keepNext/>
        <w:keepLines/>
        <w:tabs>
          <w:tab w:val="clear" w:pos="424"/>
        </w:tabs>
        <w:ind w:hanging="418"/>
      </w:pPr>
      <w:r w:rsidRPr="005336A4">
        <w:rPr>
          <w:rtl/>
        </w:rPr>
        <w:lastRenderedPageBreak/>
        <w:t xml:space="preserve">סעיף 11 מחייב </w:t>
      </w:r>
      <w:r>
        <w:rPr>
          <w:rFonts w:hint="cs"/>
          <w:rtl/>
        </w:rPr>
        <w:t xml:space="preserve">למעשה </w:t>
      </w:r>
      <w:r w:rsidRPr="005336A4">
        <w:rPr>
          <w:rtl/>
        </w:rPr>
        <w:t xml:space="preserve">את הרשות לשקול את גילוי המידע, על אף האפשרות של קיום אינטרס ציבורי בשמירתו חסוי, וזאת תוך שינויים הולמים כגון השמטות, "השחרות" או חלופות אחרות אשר ימנעו את האפשרות של "הכשלת המשא ומתן" אך יאפשרו בו בזמן את הגשמת האינטרס הציבורי שבחשיפת המידע. </w:t>
      </w:r>
    </w:p>
    <w:p w14:paraId="49D7213F" w14:textId="77777777" w:rsidR="004C52ED" w:rsidRPr="005336A4" w:rsidRDefault="004C52ED" w:rsidP="00E329BC">
      <w:pPr>
        <w:pStyle w:val="a"/>
        <w:keepNext/>
        <w:keepLines/>
        <w:tabs>
          <w:tab w:val="clear" w:pos="424"/>
        </w:tabs>
        <w:ind w:hanging="418"/>
      </w:pPr>
      <w:r w:rsidRPr="005336A4">
        <w:rPr>
          <w:rtl/>
        </w:rPr>
        <w:t xml:space="preserve">בהקשר זה, מוטל הנטל על הרשות להראות שלא ניתן היה למסור את המידע תחת ההתאמות הנדרשות. וראו על כך דברי הנשיאה ביניש בבג"ץ 7793/05 </w:t>
      </w:r>
      <w:r w:rsidRPr="005336A4">
        <w:rPr>
          <w:b/>
          <w:bCs/>
          <w:rtl/>
        </w:rPr>
        <w:t xml:space="preserve">אוניברסיטת בר-אילן נ' בית הדין הארצי לעבודה ירושלים </w:t>
      </w:r>
      <w:r w:rsidRPr="005336A4">
        <w:rPr>
          <w:rtl/>
        </w:rPr>
        <w:t>(טרם פורסם, 31.1.2011), בפסקה 32 לפסק דינה (להלן: "</w:t>
      </w:r>
      <w:r w:rsidRPr="005336A4">
        <w:rPr>
          <w:b/>
          <w:bCs/>
          <w:rtl/>
        </w:rPr>
        <w:t>פרשת בר-אילן</w:t>
      </w:r>
      <w:r w:rsidRPr="005336A4">
        <w:rPr>
          <w:rtl/>
        </w:rPr>
        <w:t>"):</w:t>
      </w:r>
    </w:p>
    <w:p w14:paraId="5D2338F7" w14:textId="77777777" w:rsidR="004C52ED" w:rsidRPr="005336A4" w:rsidRDefault="004C52ED" w:rsidP="00E329BC">
      <w:pPr>
        <w:keepNext/>
        <w:keepLines/>
        <w:spacing w:before="120" w:after="240"/>
        <w:ind w:left="851" w:right="851"/>
        <w:jc w:val="both"/>
        <w:rPr>
          <w:rFonts w:cs="David"/>
          <w:b/>
          <w:bCs/>
          <w:color w:val="000000"/>
          <w:kern w:val="32"/>
          <w:szCs w:val="24"/>
          <w:rtl/>
        </w:rPr>
      </w:pPr>
      <w:r w:rsidRPr="005336A4">
        <w:rPr>
          <w:rFonts w:cs="David"/>
          <w:b/>
          <w:bCs/>
          <w:color w:val="000000"/>
          <w:kern w:val="32"/>
          <w:szCs w:val="24"/>
          <w:rtl/>
        </w:rPr>
        <w:t xml:space="preserve">"בדומה להוראת המידתיות הקבועה בחוק בתי דין </w:t>
      </w:r>
      <w:proofErr w:type="spellStart"/>
      <w:r w:rsidRPr="005336A4">
        <w:rPr>
          <w:rFonts w:cs="David"/>
          <w:b/>
          <w:bCs/>
          <w:color w:val="000000"/>
          <w:kern w:val="32"/>
          <w:szCs w:val="24"/>
          <w:rtl/>
        </w:rPr>
        <w:t>מינהליים</w:t>
      </w:r>
      <w:proofErr w:type="spellEnd"/>
      <w:r w:rsidRPr="005336A4">
        <w:rPr>
          <w:rFonts w:cs="David"/>
          <w:b/>
          <w:bCs/>
          <w:color w:val="000000"/>
          <w:kern w:val="32"/>
          <w:szCs w:val="24"/>
          <w:rtl/>
        </w:rPr>
        <w:t xml:space="preserve">, לפיה אין להגביל את הגילוי במידה העולה על הנדרש, גם חוק חופש המידע מגביל את הפטור ממסירת מידע ומטיל על הרשות הציבורית את הנטל לבחון אם ניתן בכל זאת לגלותו, </w:t>
      </w:r>
      <w:r w:rsidRPr="005336A4">
        <w:rPr>
          <w:rFonts w:cs="David"/>
          <w:b/>
          <w:bCs/>
          <w:color w:val="000000"/>
          <w:kern w:val="32"/>
          <w:szCs w:val="24"/>
          <w:u w:val="single"/>
          <w:rtl/>
        </w:rPr>
        <w:t>ולו באופן חלקי "תוך השמטת פרטים, תוך עריכת שינויים או תוך התניית תנאים בדבר דרך קבלת המידע והשימוש בו</w:t>
      </w:r>
      <w:r w:rsidRPr="005336A4">
        <w:rPr>
          <w:rFonts w:cs="David"/>
          <w:b/>
          <w:bCs/>
          <w:color w:val="000000"/>
          <w:kern w:val="32"/>
          <w:szCs w:val="24"/>
          <w:rtl/>
        </w:rPr>
        <w:t>" (סעיף 11 לחוק חופש המידע)."</w:t>
      </w:r>
    </w:p>
    <w:p w14:paraId="53775CC0" w14:textId="064E9A1E" w:rsidR="00515D19" w:rsidRPr="005336A4" w:rsidRDefault="00515D19" w:rsidP="00E329BC">
      <w:pPr>
        <w:pStyle w:val="a"/>
        <w:keepNext/>
        <w:keepLines/>
        <w:tabs>
          <w:tab w:val="clear" w:pos="424"/>
        </w:tabs>
        <w:ind w:hanging="418"/>
      </w:pPr>
      <w:r w:rsidRPr="005336A4">
        <w:rPr>
          <w:rtl/>
        </w:rPr>
        <w:t xml:space="preserve">לבסוף, על הרשות מוטלת החובה לבחון את </w:t>
      </w:r>
      <w:r w:rsidRPr="005336A4">
        <w:rPr>
          <w:b/>
          <w:bCs/>
          <w:rtl/>
        </w:rPr>
        <w:t>נסיבותיו הקונקרטיות של המקרה</w:t>
      </w:r>
      <w:r w:rsidRPr="005336A4">
        <w:rPr>
          <w:rtl/>
        </w:rPr>
        <w:t xml:space="preserve">. </w:t>
      </w:r>
      <w:r w:rsidR="00690E04" w:rsidRPr="005336A4">
        <w:rPr>
          <w:rtl/>
        </w:rPr>
        <w:t xml:space="preserve">יפים לעניין זה דבריה של כבוד הנשיאה </w:t>
      </w:r>
      <w:r w:rsidRPr="005336A4">
        <w:rPr>
          <w:rtl/>
        </w:rPr>
        <w:t xml:space="preserve">חיות בפסקה 20 לפסק דינה בפרשת </w:t>
      </w:r>
      <w:r w:rsidRPr="005336A4">
        <w:rPr>
          <w:b/>
          <w:bCs/>
          <w:rtl/>
        </w:rPr>
        <w:t>המועצה להשכלה גבוהה</w:t>
      </w:r>
      <w:r w:rsidRPr="005336A4">
        <w:rPr>
          <w:rtl/>
        </w:rPr>
        <w:t xml:space="preserve">: </w:t>
      </w:r>
    </w:p>
    <w:p w14:paraId="252E1136" w14:textId="77777777" w:rsidR="00515D19" w:rsidRPr="005336A4" w:rsidRDefault="00515D19" w:rsidP="00E329BC">
      <w:pPr>
        <w:keepNext/>
        <w:keepLines/>
        <w:spacing w:before="120" w:after="240"/>
        <w:ind w:left="851" w:right="851"/>
        <w:jc w:val="both"/>
        <w:rPr>
          <w:rFonts w:cs="David"/>
          <w:b/>
          <w:bCs/>
          <w:color w:val="000000"/>
          <w:kern w:val="32"/>
          <w:szCs w:val="24"/>
          <w:rtl/>
        </w:rPr>
      </w:pPr>
      <w:r w:rsidRPr="005336A4">
        <w:rPr>
          <w:rFonts w:cs="David"/>
          <w:b/>
          <w:bCs/>
          <w:color w:val="000000"/>
          <w:kern w:val="32"/>
          <w:szCs w:val="24"/>
          <w:rtl/>
        </w:rPr>
        <w:t>"אמור מעתה - בשל האינטרס הציבורי הכללי שעליו עמדנו לעיל הרשות אמנם רשאית לסרב למסור מידע הנוגע לדיונים פנימיים, אך עד שתעשה כן עליה לבחון את מכלול השיקולים הצריכים לעניין, ועליה למצוא בנסיבות הספציפיות של כל מקרה נתון את נקודת האיזון בין האינטרס הציבורי שבחיסוי המידע ובין האינטרס הציבורי והפרטי, ככל שהוא קיים, בחשיפתו של המידע."</w:t>
      </w:r>
    </w:p>
    <w:p w14:paraId="2EE36432" w14:textId="77777777" w:rsidR="005436BA" w:rsidRPr="005336A4" w:rsidRDefault="005436BA" w:rsidP="00E329BC">
      <w:pPr>
        <w:pStyle w:val="a"/>
        <w:keepNext/>
        <w:keepLines/>
        <w:tabs>
          <w:tab w:val="clear" w:pos="424"/>
        </w:tabs>
        <w:ind w:hanging="418"/>
        <w:rPr>
          <w:color w:val="000000"/>
          <w:kern w:val="32"/>
          <w:sz w:val="28"/>
        </w:rPr>
      </w:pPr>
      <w:r w:rsidRPr="005336A4">
        <w:rPr>
          <w:rtl/>
        </w:rPr>
        <w:t>בשלב</w:t>
      </w:r>
      <w:r w:rsidRPr="005336A4">
        <w:rPr>
          <w:color w:val="000000"/>
          <w:kern w:val="32"/>
          <w:sz w:val="28"/>
          <w:rtl/>
        </w:rPr>
        <w:t xml:space="preserve"> הבא, ובאם לא מצא בית המשפט הנכבד כי שיקול דעתה של הרשות נעדר הסבירות והמידתיות המחייבות אותה בעת קבלת החלטה, עדיין מסורה לו סמכות רחבה ביותר וכר רחב להעברת ביקורת שיפוטית, על פי </w:t>
      </w:r>
      <w:r w:rsidRPr="005336A4">
        <w:rPr>
          <w:b/>
          <w:bCs/>
          <w:color w:val="000000"/>
          <w:kern w:val="32"/>
          <w:sz w:val="28"/>
          <w:rtl/>
        </w:rPr>
        <w:t>סעיף 17(ד) לחוק חופש המידע</w:t>
      </w:r>
      <w:r w:rsidRPr="005336A4">
        <w:rPr>
          <w:color w:val="000000"/>
          <w:kern w:val="32"/>
          <w:sz w:val="28"/>
          <w:rtl/>
        </w:rPr>
        <w:t xml:space="preserve">. סמכות זו חורגת מגדר הביקורת השיפוטית המקובלת על מעשי הרשות המנהלית, ובמסגרתה </w:t>
      </w:r>
      <w:r w:rsidRPr="005336A4">
        <w:rPr>
          <w:b/>
          <w:bCs/>
          <w:color w:val="000000"/>
          <w:kern w:val="32"/>
          <w:sz w:val="28"/>
          <w:rtl/>
        </w:rPr>
        <w:t>מוסמך בית המשפט להחליף את שיקול דעתה של הרשות בשיקול דעתו שלו</w:t>
      </w:r>
      <w:r w:rsidRPr="005336A4">
        <w:rPr>
          <w:color w:val="000000"/>
          <w:kern w:val="32"/>
          <w:sz w:val="28"/>
          <w:rtl/>
        </w:rPr>
        <w:t xml:space="preserve"> </w:t>
      </w:r>
      <w:r w:rsidRPr="005336A4">
        <w:rPr>
          <w:b/>
          <w:bCs/>
          <w:color w:val="000000"/>
          <w:kern w:val="32"/>
          <w:sz w:val="28"/>
          <w:rtl/>
        </w:rPr>
        <w:t>ועל אף הוראות סעיף 9 לחוק, בית המשפט מוסמך להורות על גילוי המידע</w:t>
      </w:r>
      <w:r w:rsidRPr="005336A4">
        <w:rPr>
          <w:color w:val="000000"/>
          <w:kern w:val="32"/>
          <w:sz w:val="28"/>
          <w:rtl/>
        </w:rPr>
        <w:t>. וזאת, אף אם לא נמצא בשיקול דעתה של הרשות כל פגם על פי מבחני המשפט המנהלי.</w:t>
      </w:r>
    </w:p>
    <w:p w14:paraId="646DA8D1" w14:textId="56E13C61" w:rsidR="00E33266" w:rsidRPr="00C603CC" w:rsidRDefault="00E33266" w:rsidP="00E329BC">
      <w:pPr>
        <w:pStyle w:val="a"/>
        <w:keepNext/>
        <w:keepLines/>
      </w:pPr>
      <w:r w:rsidRPr="00C603CC">
        <w:rPr>
          <w:rtl/>
        </w:rPr>
        <w:t>בהקשר זה נפסק כי על בי</w:t>
      </w:r>
      <w:r w:rsidRPr="00C603CC">
        <w:rPr>
          <w:rFonts w:hint="cs"/>
          <w:rtl/>
        </w:rPr>
        <w:t xml:space="preserve">ת המשפט </w:t>
      </w:r>
      <w:r w:rsidRPr="00C603CC">
        <w:rPr>
          <w:rtl/>
        </w:rPr>
        <w:t>לבחון</w:t>
      </w:r>
      <w:r w:rsidRPr="00C603CC">
        <w:rPr>
          <w:rFonts w:hint="cs"/>
          <w:rtl/>
        </w:rPr>
        <w:t>:</w:t>
      </w:r>
      <w:r w:rsidRPr="00C603CC">
        <w:rPr>
          <w:rtl/>
        </w:rPr>
        <w:t xml:space="preserve"> </w:t>
      </w:r>
      <w:r w:rsidRPr="00C603CC">
        <w:rPr>
          <w:rFonts w:hint="cs"/>
          <w:b/>
          <w:bCs/>
          <w:i/>
          <w:iCs/>
          <w:rtl/>
        </w:rPr>
        <w:t>"</w:t>
      </w:r>
      <w:r w:rsidRPr="00C603CC">
        <w:rPr>
          <w:b/>
          <w:bCs/>
          <w:i/>
          <w:iCs/>
          <w:rtl/>
        </w:rPr>
        <w:t>בראש ובראשונה, האם סירובה של הרשות לגילוי המידע חוסה תחת אחד מן החריגים המנויים בסעיף 9 לחוק. במקביל נתונה בידי בית המשפט הסמכות להפעיל שיקול דעת בקשר לעוצמת העניין הציבורי שמעוררת הבקשה, ולאחר שקילה ואיזון בין האינטרסים הרלבנטיים השונים – בכוחו של בית המשפט להורות, במידת הצורך, על גילוי המידע"</w:t>
      </w:r>
      <w:r w:rsidRPr="00C603CC">
        <w:rPr>
          <w:rtl/>
        </w:rPr>
        <w:t xml:space="preserve"> (</w:t>
      </w:r>
      <w:proofErr w:type="spellStart"/>
      <w:r w:rsidRPr="00C603CC">
        <w:rPr>
          <w:rtl/>
        </w:rPr>
        <w:t>עע"מ</w:t>
      </w:r>
      <w:proofErr w:type="spellEnd"/>
      <w:r w:rsidRPr="00C603CC">
        <w:rPr>
          <w:rtl/>
        </w:rPr>
        <w:t xml:space="preserve"> 1998/18 </w:t>
      </w:r>
      <w:r w:rsidRPr="00C603CC">
        <w:rPr>
          <w:b/>
          <w:bCs/>
          <w:rtl/>
        </w:rPr>
        <w:t>אורון נ' ראשת אגף הפיקוח על ייצוא ביטחוני</w:t>
      </w:r>
      <w:r w:rsidRPr="00C603CC">
        <w:rPr>
          <w:rtl/>
        </w:rPr>
        <w:t xml:space="preserve"> פס' 11 (29.11.18)</w:t>
      </w:r>
      <w:r w:rsidRPr="00C603CC">
        <w:rPr>
          <w:rFonts w:hint="cs"/>
          <w:rtl/>
        </w:rPr>
        <w:t>.</w:t>
      </w:r>
    </w:p>
    <w:p w14:paraId="3E9A331C" w14:textId="77777777" w:rsidR="00C603CC" w:rsidRDefault="00C603CC" w:rsidP="00E329BC">
      <w:pPr>
        <w:pStyle w:val="a"/>
        <w:keepNext/>
        <w:keepLines/>
        <w:tabs>
          <w:tab w:val="clear" w:pos="424"/>
        </w:tabs>
        <w:ind w:hanging="418"/>
        <w:rPr>
          <w:color w:val="000000"/>
          <w:kern w:val="32"/>
          <w:sz w:val="28"/>
        </w:rPr>
      </w:pPr>
      <w:r w:rsidRPr="005336A4">
        <w:rPr>
          <w:color w:val="000000"/>
          <w:kern w:val="32"/>
          <w:sz w:val="28"/>
          <w:rtl/>
        </w:rPr>
        <w:t xml:space="preserve">זוהי סמכות יוצאת דופן, החורגת כאמור מגדר הביקורת השיפוטית המקובלת (והמצומצמת </w:t>
      </w:r>
      <w:r w:rsidRPr="005336A4">
        <w:rPr>
          <w:rtl/>
        </w:rPr>
        <w:t>בדרך</w:t>
      </w:r>
      <w:r w:rsidRPr="005336A4">
        <w:rPr>
          <w:color w:val="000000"/>
          <w:kern w:val="32"/>
          <w:sz w:val="28"/>
          <w:rtl/>
        </w:rPr>
        <w:t xml:space="preserve"> כלל) על מעשי הרשות, והיא ממחישה ומדגישה את חשיבותו של עקרון חופש המידע שלהגשמתו נועד החוק. (ראו לעניין זה - </w:t>
      </w:r>
      <w:r w:rsidRPr="005336A4">
        <w:rPr>
          <w:b/>
          <w:bCs/>
          <w:color w:val="000000"/>
          <w:kern w:val="32"/>
          <w:sz w:val="28"/>
          <w:rtl/>
        </w:rPr>
        <w:t>פרשת המועצה להשכלה גבוהה</w:t>
      </w:r>
      <w:r w:rsidRPr="005336A4">
        <w:rPr>
          <w:color w:val="000000"/>
          <w:kern w:val="32"/>
          <w:sz w:val="28"/>
          <w:rtl/>
        </w:rPr>
        <w:t>, בעמ' 249-250).</w:t>
      </w:r>
    </w:p>
    <w:p w14:paraId="3FF9EA07" w14:textId="77777777" w:rsidR="00E329BC" w:rsidRDefault="00E329BC" w:rsidP="00E329BC">
      <w:pPr>
        <w:pStyle w:val="a"/>
        <w:keepNext/>
        <w:keepLines/>
        <w:numPr>
          <w:ilvl w:val="0"/>
          <w:numId w:val="0"/>
        </w:numPr>
        <w:tabs>
          <w:tab w:val="clear" w:pos="424"/>
        </w:tabs>
        <w:ind w:left="360"/>
        <w:rPr>
          <w:color w:val="000000"/>
          <w:kern w:val="32"/>
          <w:sz w:val="28"/>
        </w:rPr>
      </w:pPr>
    </w:p>
    <w:p w14:paraId="786E6F77" w14:textId="2927287C" w:rsidR="00E6152F" w:rsidRDefault="004945D6" w:rsidP="00E329BC">
      <w:pPr>
        <w:pStyle w:val="2"/>
        <w:keepNext/>
        <w:keepLines/>
        <w:rPr>
          <w:rFonts w:ascii="David" w:hAnsi="David"/>
          <w:rtl/>
        </w:rPr>
      </w:pPr>
      <w:bookmarkStart w:id="1" w:name="_Hlk4330117"/>
      <w:r w:rsidRPr="005336A4">
        <w:rPr>
          <w:rFonts w:ascii="David" w:hAnsi="David"/>
          <w:rtl/>
        </w:rPr>
        <w:lastRenderedPageBreak/>
        <w:t>התייחסות לעילות סירוב מסירת המידע מצד המשיב</w:t>
      </w:r>
      <w:r w:rsidR="002A3351" w:rsidRPr="005336A4">
        <w:rPr>
          <w:rFonts w:ascii="David" w:hAnsi="David"/>
          <w:rtl/>
        </w:rPr>
        <w:t>ות</w:t>
      </w:r>
    </w:p>
    <w:p w14:paraId="688E0F46" w14:textId="6C3152AE" w:rsidR="00800D05" w:rsidRPr="00E14D54" w:rsidRDefault="00800D05" w:rsidP="00E329BC">
      <w:pPr>
        <w:pStyle w:val="a"/>
        <w:keepNext/>
        <w:keepLines/>
        <w:rPr>
          <w:rtl/>
        </w:rPr>
      </w:pPr>
      <w:r w:rsidRPr="00E14D54">
        <w:rPr>
          <w:rFonts w:hint="eastAsia"/>
          <w:rtl/>
          <w:lang w:eastAsia="en-US"/>
        </w:rPr>
        <w:t>בראשית</w:t>
      </w:r>
      <w:r w:rsidRPr="00E14D54">
        <w:rPr>
          <w:rtl/>
          <w:lang w:eastAsia="en-US"/>
        </w:rPr>
        <w:t xml:space="preserve"> הדברים יוער כי לשיטת העותרת, עצם העובדה כי </w:t>
      </w:r>
      <w:r w:rsidR="00091EEC" w:rsidRPr="00E14D54">
        <w:rPr>
          <w:rFonts w:hint="eastAsia"/>
          <w:rtl/>
          <w:lang w:eastAsia="en-US"/>
        </w:rPr>
        <w:t>באתר</w:t>
      </w:r>
      <w:r w:rsidR="00091EEC" w:rsidRPr="00E14D54">
        <w:rPr>
          <w:rtl/>
          <w:lang w:eastAsia="en-US"/>
        </w:rPr>
        <w:t xml:space="preserve"> המשיבה 1 מופיעות החלטות המכילות</w:t>
      </w:r>
      <w:r w:rsidR="00090873">
        <w:rPr>
          <w:rFonts w:hint="cs"/>
          <w:rtl/>
          <w:lang w:eastAsia="en-US"/>
        </w:rPr>
        <w:t xml:space="preserve"> בפועל</w:t>
      </w:r>
      <w:r w:rsidR="00091EEC" w:rsidRPr="00E14D54">
        <w:rPr>
          <w:rtl/>
          <w:lang w:eastAsia="en-US"/>
        </w:rPr>
        <w:t xml:space="preserve"> אותו מידע שהמשיבים מסרבים לחשוף במקרה דנן, קרי החלטות </w:t>
      </w:r>
      <w:r w:rsidR="00091EEC" w:rsidRPr="00E14D54">
        <w:rPr>
          <w:rFonts w:hint="eastAsia"/>
          <w:rtl/>
          <w:lang w:eastAsia="en-US"/>
        </w:rPr>
        <w:t>שלא</w:t>
      </w:r>
      <w:r w:rsidR="00091EEC" w:rsidRPr="00E14D54">
        <w:rPr>
          <w:rtl/>
          <w:lang w:eastAsia="en-US"/>
        </w:rPr>
        <w:t xml:space="preserve"> </w:t>
      </w:r>
      <w:r w:rsidR="00091EEC" w:rsidRPr="00E14D54">
        <w:rPr>
          <w:rFonts w:hint="eastAsia"/>
          <w:rtl/>
          <w:lang w:eastAsia="en-US"/>
        </w:rPr>
        <w:t>להטיל</w:t>
      </w:r>
      <w:r w:rsidR="00091EEC" w:rsidRPr="00E14D54">
        <w:rPr>
          <w:rtl/>
          <w:lang w:eastAsia="en-US"/>
        </w:rPr>
        <w:t xml:space="preserve"> </w:t>
      </w:r>
      <w:r w:rsidR="00091EEC" w:rsidRPr="00E14D54">
        <w:rPr>
          <w:rFonts w:hint="eastAsia"/>
          <w:rtl/>
          <w:lang w:eastAsia="en-US"/>
        </w:rPr>
        <w:t>חיוב</w:t>
      </w:r>
      <w:r w:rsidR="00091EEC" w:rsidRPr="00E14D54">
        <w:rPr>
          <w:rtl/>
          <w:lang w:eastAsia="en-US"/>
        </w:rPr>
        <w:t xml:space="preserve"> </w:t>
      </w:r>
      <w:r w:rsidR="00091EEC" w:rsidRPr="00E14D54">
        <w:rPr>
          <w:rFonts w:hint="eastAsia"/>
          <w:rtl/>
          <w:lang w:eastAsia="en-US"/>
        </w:rPr>
        <w:t>אישי</w:t>
      </w:r>
      <w:r w:rsidR="00091EEC" w:rsidRPr="00E14D54">
        <w:rPr>
          <w:rtl/>
          <w:lang w:eastAsia="en-US"/>
        </w:rPr>
        <w:t xml:space="preserve"> </w:t>
      </w:r>
      <w:r w:rsidR="00091EEC" w:rsidRPr="00E14D54">
        <w:rPr>
          <w:rFonts w:hint="eastAsia"/>
          <w:rtl/>
          <w:lang w:eastAsia="en-US"/>
        </w:rPr>
        <w:t>על</w:t>
      </w:r>
      <w:r w:rsidR="00091EEC" w:rsidRPr="00E14D54">
        <w:rPr>
          <w:rtl/>
          <w:lang w:eastAsia="en-US"/>
        </w:rPr>
        <w:t xml:space="preserve"> </w:t>
      </w:r>
      <w:r w:rsidR="00091EEC" w:rsidRPr="00E14D54">
        <w:rPr>
          <w:rFonts w:hint="eastAsia"/>
          <w:rtl/>
          <w:lang w:eastAsia="en-US"/>
        </w:rPr>
        <w:t>עובדי</w:t>
      </w:r>
      <w:r w:rsidR="00091EEC" w:rsidRPr="00E14D54">
        <w:rPr>
          <w:rtl/>
          <w:lang w:eastAsia="en-US"/>
        </w:rPr>
        <w:t xml:space="preserve"> </w:t>
      </w:r>
      <w:r w:rsidR="00091EEC" w:rsidRPr="00E14D54">
        <w:rPr>
          <w:rFonts w:hint="eastAsia"/>
          <w:rtl/>
          <w:lang w:eastAsia="en-US"/>
        </w:rPr>
        <w:t>ונבחרי</w:t>
      </w:r>
      <w:r w:rsidR="00091EEC" w:rsidRPr="00E14D54">
        <w:rPr>
          <w:rtl/>
          <w:lang w:eastAsia="en-US"/>
        </w:rPr>
        <w:t xml:space="preserve"> </w:t>
      </w:r>
      <w:r w:rsidR="00091EEC" w:rsidRPr="00E14D54">
        <w:rPr>
          <w:rFonts w:hint="eastAsia"/>
          <w:rtl/>
          <w:lang w:eastAsia="en-US"/>
        </w:rPr>
        <w:t>ציבור</w:t>
      </w:r>
      <w:r w:rsidR="00091EEC" w:rsidRPr="00E14D54">
        <w:rPr>
          <w:rtl/>
          <w:lang w:eastAsia="en-US"/>
        </w:rPr>
        <w:t xml:space="preserve"> </w:t>
      </w:r>
      <w:r w:rsidR="00091EEC" w:rsidRPr="00E14D54">
        <w:rPr>
          <w:rFonts w:hint="eastAsia"/>
          <w:rtl/>
          <w:lang w:eastAsia="en-US"/>
        </w:rPr>
        <w:t>לרבות</w:t>
      </w:r>
      <w:r w:rsidR="00091EEC" w:rsidRPr="00E14D54">
        <w:rPr>
          <w:rtl/>
          <w:lang w:eastAsia="en-US"/>
        </w:rPr>
        <w:t xml:space="preserve"> </w:t>
      </w:r>
      <w:r w:rsidR="00091EEC" w:rsidRPr="00E14D54">
        <w:rPr>
          <w:rFonts w:hint="eastAsia"/>
          <w:rtl/>
          <w:lang w:eastAsia="en-US"/>
        </w:rPr>
        <w:t>שמותיהם</w:t>
      </w:r>
      <w:r w:rsidR="00091EEC" w:rsidRPr="00E14D54">
        <w:rPr>
          <w:rtl/>
          <w:lang w:eastAsia="en-US"/>
        </w:rPr>
        <w:t xml:space="preserve"> </w:t>
      </w:r>
      <w:r w:rsidR="00091EEC" w:rsidRPr="00E14D54">
        <w:rPr>
          <w:rFonts w:hint="eastAsia"/>
          <w:rtl/>
          <w:lang w:eastAsia="en-US"/>
        </w:rPr>
        <w:t>ותפקידיהם</w:t>
      </w:r>
      <w:r w:rsidR="00091EEC" w:rsidRPr="00E14D54">
        <w:rPr>
          <w:rtl/>
          <w:lang w:eastAsia="en-US"/>
        </w:rPr>
        <w:t xml:space="preserve">, </w:t>
      </w:r>
      <w:r w:rsidR="00091EEC" w:rsidRPr="00E14D54">
        <w:rPr>
          <w:rFonts w:hint="eastAsia"/>
          <w:rtl/>
          <w:lang w:eastAsia="en-US"/>
        </w:rPr>
        <w:t>שומטת</w:t>
      </w:r>
      <w:r w:rsidR="00091EEC" w:rsidRPr="00E14D54">
        <w:rPr>
          <w:rtl/>
          <w:lang w:eastAsia="en-US"/>
        </w:rPr>
        <w:t xml:space="preserve"> </w:t>
      </w:r>
      <w:r w:rsidR="00091EEC" w:rsidRPr="00E14D54">
        <w:rPr>
          <w:rFonts w:hint="eastAsia"/>
          <w:rtl/>
          <w:lang w:eastAsia="en-US"/>
        </w:rPr>
        <w:t>את</w:t>
      </w:r>
      <w:r w:rsidR="00091EEC" w:rsidRPr="00E14D54">
        <w:rPr>
          <w:rtl/>
          <w:lang w:eastAsia="en-US"/>
        </w:rPr>
        <w:t xml:space="preserve"> </w:t>
      </w:r>
      <w:r w:rsidR="00091EEC" w:rsidRPr="00E14D54">
        <w:rPr>
          <w:rFonts w:hint="eastAsia"/>
          <w:rtl/>
          <w:lang w:eastAsia="en-US"/>
        </w:rPr>
        <w:t>הקרקע</w:t>
      </w:r>
      <w:r w:rsidR="00091EEC" w:rsidRPr="00E14D54">
        <w:rPr>
          <w:rtl/>
          <w:lang w:eastAsia="en-US"/>
        </w:rPr>
        <w:t xml:space="preserve"> </w:t>
      </w:r>
      <w:r w:rsidR="00091EEC" w:rsidRPr="00E14D54">
        <w:rPr>
          <w:rFonts w:hint="eastAsia"/>
          <w:rtl/>
          <w:lang w:eastAsia="en-US"/>
        </w:rPr>
        <w:t>תחת</w:t>
      </w:r>
      <w:r w:rsidR="00091EEC" w:rsidRPr="00E14D54">
        <w:rPr>
          <w:rtl/>
          <w:lang w:eastAsia="en-US"/>
        </w:rPr>
        <w:t xml:space="preserve"> </w:t>
      </w:r>
      <w:r w:rsidR="00091EEC" w:rsidRPr="00E14D54">
        <w:rPr>
          <w:rFonts w:hint="eastAsia"/>
          <w:rtl/>
          <w:lang w:eastAsia="en-US"/>
        </w:rPr>
        <w:t>מרבית</w:t>
      </w:r>
      <w:r w:rsidR="00091EEC" w:rsidRPr="00E14D54">
        <w:rPr>
          <w:rtl/>
          <w:lang w:eastAsia="en-US"/>
        </w:rPr>
        <w:t xml:space="preserve"> </w:t>
      </w:r>
      <w:r w:rsidR="00091EEC" w:rsidRPr="00E14D54">
        <w:rPr>
          <w:rFonts w:hint="eastAsia"/>
          <w:rtl/>
          <w:lang w:eastAsia="en-US"/>
        </w:rPr>
        <w:t>הסייגים</w:t>
      </w:r>
      <w:r w:rsidR="00091EEC" w:rsidRPr="00E14D54">
        <w:rPr>
          <w:rtl/>
          <w:lang w:eastAsia="en-US"/>
        </w:rPr>
        <w:t xml:space="preserve"> </w:t>
      </w:r>
      <w:r w:rsidR="00091EEC" w:rsidRPr="00E14D54">
        <w:rPr>
          <w:rFonts w:hint="eastAsia"/>
          <w:rtl/>
          <w:lang w:eastAsia="en-US"/>
        </w:rPr>
        <w:t>עליהם</w:t>
      </w:r>
      <w:r w:rsidR="00091EEC" w:rsidRPr="00E14D54">
        <w:rPr>
          <w:rtl/>
          <w:lang w:eastAsia="en-US"/>
        </w:rPr>
        <w:t xml:space="preserve"> </w:t>
      </w:r>
      <w:r w:rsidR="00091EEC" w:rsidRPr="00E14D54">
        <w:rPr>
          <w:rFonts w:hint="eastAsia"/>
          <w:rtl/>
          <w:lang w:eastAsia="en-US"/>
        </w:rPr>
        <w:t>מבססים</w:t>
      </w:r>
      <w:r w:rsidR="00091EEC" w:rsidRPr="00E14D54">
        <w:rPr>
          <w:rtl/>
          <w:lang w:eastAsia="en-US"/>
        </w:rPr>
        <w:t xml:space="preserve"> </w:t>
      </w:r>
      <w:r w:rsidR="00091EEC" w:rsidRPr="00E14D54">
        <w:rPr>
          <w:rFonts w:hint="eastAsia"/>
          <w:rtl/>
          <w:lang w:eastAsia="en-US"/>
        </w:rPr>
        <w:t>המשיבים</w:t>
      </w:r>
      <w:r w:rsidR="00091EEC" w:rsidRPr="00E14D54">
        <w:rPr>
          <w:rtl/>
          <w:lang w:eastAsia="en-US"/>
        </w:rPr>
        <w:t xml:space="preserve"> </w:t>
      </w:r>
      <w:r w:rsidR="00091EEC" w:rsidRPr="00E14D54">
        <w:rPr>
          <w:rFonts w:hint="eastAsia"/>
          <w:rtl/>
          <w:lang w:eastAsia="en-US"/>
        </w:rPr>
        <w:t>את</w:t>
      </w:r>
      <w:r w:rsidR="00091EEC" w:rsidRPr="00E14D54">
        <w:rPr>
          <w:rtl/>
          <w:lang w:eastAsia="en-US"/>
        </w:rPr>
        <w:t xml:space="preserve"> </w:t>
      </w:r>
      <w:r w:rsidR="00091EEC" w:rsidRPr="00E14D54">
        <w:rPr>
          <w:rFonts w:hint="eastAsia"/>
          <w:rtl/>
          <w:lang w:eastAsia="en-US"/>
        </w:rPr>
        <w:t>סירובם</w:t>
      </w:r>
      <w:r w:rsidR="00091EEC" w:rsidRPr="00E14D54">
        <w:rPr>
          <w:rtl/>
          <w:lang w:eastAsia="en-US"/>
        </w:rPr>
        <w:t xml:space="preserve"> </w:t>
      </w:r>
      <w:r w:rsidR="00091EEC" w:rsidRPr="00E14D54">
        <w:rPr>
          <w:rFonts w:hint="eastAsia"/>
          <w:rtl/>
          <w:lang w:eastAsia="en-US"/>
        </w:rPr>
        <w:t>לגילוי</w:t>
      </w:r>
      <w:r w:rsidR="00091EEC" w:rsidRPr="00E14D54">
        <w:rPr>
          <w:rtl/>
          <w:lang w:eastAsia="en-US"/>
        </w:rPr>
        <w:t xml:space="preserve"> </w:t>
      </w:r>
      <w:r w:rsidR="00091EEC" w:rsidRPr="00E14D54">
        <w:rPr>
          <w:rFonts w:hint="eastAsia"/>
          <w:rtl/>
          <w:lang w:eastAsia="en-US"/>
        </w:rPr>
        <w:t>המידע</w:t>
      </w:r>
      <w:r w:rsidR="00091EEC" w:rsidRPr="00E14D54">
        <w:rPr>
          <w:rtl/>
          <w:lang w:eastAsia="en-US"/>
        </w:rPr>
        <w:t xml:space="preserve">, </w:t>
      </w:r>
      <w:r w:rsidR="00091EEC" w:rsidRPr="00E14D54">
        <w:rPr>
          <w:rFonts w:hint="eastAsia"/>
          <w:rtl/>
          <w:lang w:eastAsia="en-US"/>
        </w:rPr>
        <w:t>מלבד</w:t>
      </w:r>
      <w:r w:rsidR="00091EEC" w:rsidRPr="00E14D54">
        <w:rPr>
          <w:rtl/>
          <w:lang w:eastAsia="en-US"/>
        </w:rPr>
        <w:t xml:space="preserve"> </w:t>
      </w:r>
      <w:r w:rsidR="00091EEC" w:rsidRPr="00E14D54">
        <w:rPr>
          <w:rFonts w:hint="eastAsia"/>
          <w:rtl/>
          <w:lang w:eastAsia="en-US"/>
        </w:rPr>
        <w:t>החריג</w:t>
      </w:r>
      <w:r w:rsidR="00091EEC" w:rsidRPr="00E14D54">
        <w:rPr>
          <w:rtl/>
          <w:lang w:eastAsia="en-US"/>
        </w:rPr>
        <w:t xml:space="preserve"> </w:t>
      </w:r>
      <w:r w:rsidR="00091EEC" w:rsidRPr="00E14D54">
        <w:rPr>
          <w:rFonts w:hint="eastAsia"/>
          <w:rtl/>
          <w:lang w:eastAsia="en-US"/>
        </w:rPr>
        <w:t>המופיע</w:t>
      </w:r>
      <w:r w:rsidR="00091EEC" w:rsidRPr="00E14D54">
        <w:rPr>
          <w:rtl/>
          <w:lang w:eastAsia="en-US"/>
        </w:rPr>
        <w:t xml:space="preserve"> </w:t>
      </w:r>
      <w:r w:rsidR="00091EEC" w:rsidRPr="00E14D54">
        <w:rPr>
          <w:rFonts w:hint="eastAsia"/>
          <w:rtl/>
          <w:lang w:eastAsia="en-US"/>
        </w:rPr>
        <w:t>בסעיף</w:t>
      </w:r>
      <w:r w:rsidR="00091EEC" w:rsidRPr="00E14D54">
        <w:rPr>
          <w:rtl/>
          <w:lang w:eastAsia="en-US"/>
        </w:rPr>
        <w:t xml:space="preserve"> 9(ב)</w:t>
      </w:r>
      <w:r w:rsidR="005B1194" w:rsidRPr="00E14D54">
        <w:rPr>
          <w:rtl/>
          <w:lang w:eastAsia="en-US"/>
        </w:rPr>
        <w:t xml:space="preserve">(4) (אשר אינו מתקיים בענייננו מסיבות אחרות, כפי שיפורט במורד העתירה). </w:t>
      </w:r>
    </w:p>
    <w:p w14:paraId="3FB7134E" w14:textId="39426256" w:rsidR="00E6152F" w:rsidRPr="005336A4" w:rsidRDefault="004945D6" w:rsidP="00E329BC">
      <w:pPr>
        <w:pStyle w:val="3"/>
        <w:keepNext/>
        <w:keepLines/>
        <w:ind w:left="368" w:hanging="426"/>
        <w:rPr>
          <w:rFonts w:ascii="David" w:hAnsi="David"/>
          <w:rtl/>
        </w:rPr>
      </w:pPr>
      <w:r w:rsidRPr="005336A4">
        <w:rPr>
          <w:rFonts w:ascii="David" w:hAnsi="David"/>
          <w:rtl/>
        </w:rPr>
        <w:t>סירוב למסירת המידע לפי סעיף 9(</w:t>
      </w:r>
      <w:r w:rsidR="002A3351" w:rsidRPr="005336A4">
        <w:rPr>
          <w:rFonts w:ascii="David" w:hAnsi="David"/>
          <w:rtl/>
        </w:rPr>
        <w:t>א</w:t>
      </w:r>
      <w:r w:rsidRPr="005336A4">
        <w:rPr>
          <w:rFonts w:ascii="David" w:hAnsi="David"/>
          <w:rtl/>
        </w:rPr>
        <w:t>)(3) לחוק – "</w:t>
      </w:r>
      <w:r w:rsidR="002A3351" w:rsidRPr="005336A4">
        <w:rPr>
          <w:rFonts w:ascii="David" w:hAnsi="David"/>
          <w:rtl/>
        </w:rPr>
        <w:t>מידע שגילויו מהווה פגיעה בפרטיות</w:t>
      </w:r>
      <w:r w:rsidRPr="005336A4">
        <w:rPr>
          <w:rFonts w:ascii="David" w:hAnsi="David"/>
          <w:rtl/>
        </w:rPr>
        <w:t>"</w:t>
      </w:r>
    </w:p>
    <w:p w14:paraId="4320F036" w14:textId="438D002C" w:rsidR="004945D6" w:rsidRPr="005336A4" w:rsidRDefault="004945D6" w:rsidP="00E329BC">
      <w:pPr>
        <w:pStyle w:val="a"/>
        <w:keepNext/>
        <w:keepLines/>
        <w:tabs>
          <w:tab w:val="clear" w:pos="424"/>
        </w:tabs>
        <w:ind w:hanging="418"/>
        <w:rPr>
          <w:color w:val="000000"/>
        </w:rPr>
      </w:pPr>
      <w:r w:rsidRPr="005336A4">
        <w:rPr>
          <w:rtl/>
        </w:rPr>
        <w:t>כאמור</w:t>
      </w:r>
      <w:r w:rsidRPr="005336A4">
        <w:rPr>
          <w:color w:val="000000"/>
          <w:kern w:val="32"/>
          <w:rtl/>
        </w:rPr>
        <w:t xml:space="preserve"> לעיל, </w:t>
      </w:r>
      <w:r w:rsidR="00AB503F" w:rsidRPr="005336A4">
        <w:rPr>
          <w:color w:val="000000"/>
          <w:kern w:val="32"/>
          <w:rtl/>
        </w:rPr>
        <w:t>אחד הנימוקים ל</w:t>
      </w:r>
      <w:r w:rsidRPr="005336A4">
        <w:rPr>
          <w:color w:val="000000"/>
          <w:kern w:val="32"/>
          <w:rtl/>
        </w:rPr>
        <w:t>סירוב המשיב</w:t>
      </w:r>
      <w:r w:rsidR="00AB503F" w:rsidRPr="005336A4">
        <w:rPr>
          <w:color w:val="000000"/>
          <w:kern w:val="32"/>
          <w:rtl/>
        </w:rPr>
        <w:t>ים</w:t>
      </w:r>
      <w:r w:rsidRPr="005336A4">
        <w:rPr>
          <w:color w:val="000000"/>
          <w:kern w:val="32"/>
          <w:rtl/>
        </w:rPr>
        <w:t xml:space="preserve"> למסירת המידע לידי העותרת מתבסס על </w:t>
      </w:r>
      <w:r w:rsidR="00451979" w:rsidRPr="005336A4">
        <w:rPr>
          <w:color w:val="000000"/>
          <w:kern w:val="32"/>
          <w:rtl/>
        </w:rPr>
        <w:t xml:space="preserve">טענתה כי יש </w:t>
      </w:r>
      <w:r w:rsidR="002A3351" w:rsidRPr="005336A4">
        <w:rPr>
          <w:color w:val="000000"/>
          <w:kern w:val="32"/>
          <w:rtl/>
        </w:rPr>
        <w:t>בגילוי המידע המבוקש כדי להוות פגיעה בפרטיות כמשמעותה בחוק הגנת הפרטיות</w:t>
      </w:r>
      <w:r w:rsidRPr="005336A4">
        <w:rPr>
          <w:color w:val="000000"/>
          <w:kern w:val="32"/>
          <w:rtl/>
        </w:rPr>
        <w:t>, כמעוגן בסעיף 9(</w:t>
      </w:r>
      <w:r w:rsidR="002A3351" w:rsidRPr="005336A4">
        <w:rPr>
          <w:color w:val="000000"/>
          <w:kern w:val="32"/>
          <w:rtl/>
        </w:rPr>
        <w:t>א</w:t>
      </w:r>
      <w:r w:rsidRPr="005336A4">
        <w:rPr>
          <w:color w:val="000000"/>
          <w:kern w:val="32"/>
          <w:rtl/>
        </w:rPr>
        <w:t>)(3) לחוק חופש המידע</w:t>
      </w:r>
      <w:r w:rsidR="002A3351" w:rsidRPr="005336A4">
        <w:rPr>
          <w:color w:val="000000"/>
          <w:kern w:val="32"/>
          <w:rtl/>
        </w:rPr>
        <w:t>: "</w:t>
      </w:r>
      <w:r w:rsidR="002A3351" w:rsidRPr="005336A4">
        <w:rPr>
          <w:b/>
          <w:bCs/>
          <w:i/>
          <w:iCs/>
          <w:color w:val="000000"/>
          <w:kern w:val="32"/>
          <w:rtl/>
        </w:rPr>
        <w:t xml:space="preserve">מעיון בדוח עולה כי חשיפת שמות העובדים ותפקידם תביא </w:t>
      </w:r>
      <w:r w:rsidR="002A3351" w:rsidRPr="005336A4">
        <w:rPr>
          <w:b/>
          <w:bCs/>
          <w:i/>
          <w:iCs/>
          <w:color w:val="000000"/>
          <w:kern w:val="32"/>
          <w:u w:val="single"/>
          <w:rtl/>
        </w:rPr>
        <w:t>לפגיעה בשמם הטוב</w:t>
      </w:r>
      <w:r w:rsidR="002A3351" w:rsidRPr="005336A4">
        <w:rPr>
          <w:b/>
          <w:bCs/>
          <w:i/>
          <w:iCs/>
          <w:color w:val="000000"/>
          <w:kern w:val="32"/>
          <w:rtl/>
        </w:rPr>
        <w:t>. השיקולים שהנחו אותנו בקביעה זו משקפים איזון שקול וראוי בי</w:t>
      </w:r>
      <w:r w:rsidR="00E57192" w:rsidRPr="005336A4">
        <w:rPr>
          <w:b/>
          <w:bCs/>
          <w:i/>
          <w:iCs/>
          <w:color w:val="000000"/>
          <w:kern w:val="32"/>
          <w:rtl/>
        </w:rPr>
        <w:t>ן</w:t>
      </w:r>
      <w:r w:rsidR="002A3351" w:rsidRPr="005336A4">
        <w:rPr>
          <w:b/>
          <w:bCs/>
          <w:i/>
          <w:iCs/>
          <w:color w:val="000000"/>
          <w:kern w:val="32"/>
          <w:rtl/>
        </w:rPr>
        <w:t xml:space="preserve"> האינטרס במניעת חשיפתם האישית של מי מעובדי הרשות והצדדים השלישיים בקשר לדברים שהוזכרו בו או נאמרו בו שלפחות רשאים היו להניח כי מדובר בטיוטת דוח פנימית שהוחלט לא לקדמה בסופו של דבר</w:t>
      </w:r>
      <w:r w:rsidR="002A3351" w:rsidRPr="005336A4">
        <w:rPr>
          <w:color w:val="000000"/>
          <w:kern w:val="32"/>
          <w:rtl/>
        </w:rPr>
        <w:t xml:space="preserve">". </w:t>
      </w:r>
    </w:p>
    <w:p w14:paraId="542B5451" w14:textId="77777777" w:rsidR="006D3F90" w:rsidRPr="005336A4" w:rsidRDefault="006D3F90" w:rsidP="00E329BC">
      <w:pPr>
        <w:pStyle w:val="a"/>
        <w:keepNext/>
        <w:keepLines/>
        <w:tabs>
          <w:tab w:val="clear" w:pos="424"/>
        </w:tabs>
        <w:ind w:hanging="418"/>
      </w:pPr>
      <w:r w:rsidRPr="005336A4">
        <w:rPr>
          <w:rtl/>
        </w:rPr>
        <w:t xml:space="preserve">יובהר כבר עתה כי מניסוח המענה מטעם המשיבים עולה כי הפגיעה הנטענת בפרטיות אינה מתייחסת לחברי המשיבה 1, קרי, חברי הוועדה לחיוב אישי במשרד הפנים, אלא לגורמים המוזכרים באותו דו"ח ביקורת, קרי עובדי מועצה אזורית מרחבים וגורמים נוספים המוזכרים בו, </w:t>
      </w:r>
      <w:r w:rsidRPr="005336A4">
        <w:rPr>
          <w:b/>
          <w:bCs/>
          <w:u w:val="single"/>
          <w:rtl/>
        </w:rPr>
        <w:t>המהווים למעשה צדדי ג'</w:t>
      </w:r>
      <w:r w:rsidRPr="005336A4">
        <w:rPr>
          <w:rtl/>
        </w:rPr>
        <w:t xml:space="preserve">.  </w:t>
      </w:r>
    </w:p>
    <w:p w14:paraId="4648CA26" w14:textId="4DE38A5E" w:rsidR="004945D6" w:rsidRPr="005336A4" w:rsidRDefault="006D3F90" w:rsidP="00E329BC">
      <w:pPr>
        <w:pStyle w:val="a"/>
        <w:keepNext/>
        <w:keepLines/>
        <w:tabs>
          <w:tab w:val="clear" w:pos="424"/>
        </w:tabs>
        <w:ind w:hanging="418"/>
        <w:rPr>
          <w:lang w:eastAsia="en-US"/>
        </w:rPr>
      </w:pPr>
      <w:r w:rsidRPr="005336A4">
        <w:rPr>
          <w:rtl/>
        </w:rPr>
        <w:t>להלן</w:t>
      </w:r>
      <w:r w:rsidR="001878BB" w:rsidRPr="005336A4">
        <w:rPr>
          <w:rtl/>
        </w:rPr>
        <w:t xml:space="preserve"> תפרט</w:t>
      </w:r>
      <w:r w:rsidRPr="005336A4">
        <w:rPr>
          <w:rtl/>
        </w:rPr>
        <w:t xml:space="preserve"> בתחילה</w:t>
      </w:r>
      <w:r w:rsidR="005465A7" w:rsidRPr="005336A4">
        <w:rPr>
          <w:color w:val="000000"/>
          <w:rtl/>
        </w:rPr>
        <w:t xml:space="preserve"> העותרת</w:t>
      </w:r>
      <w:r w:rsidR="001878BB" w:rsidRPr="005336A4">
        <w:rPr>
          <w:color w:val="000000"/>
          <w:rtl/>
        </w:rPr>
        <w:t xml:space="preserve"> מדוע לשיטתה</w:t>
      </w:r>
      <w:r w:rsidR="005465A7" w:rsidRPr="005336A4">
        <w:rPr>
          <w:color w:val="000000"/>
          <w:rtl/>
        </w:rPr>
        <w:t xml:space="preserve"> אין כל מקום לדחיית </w:t>
      </w:r>
      <w:r w:rsidR="00AB503F" w:rsidRPr="005336A4">
        <w:rPr>
          <w:color w:val="000000"/>
          <w:rtl/>
        </w:rPr>
        <w:t>בקשתה</w:t>
      </w:r>
      <w:r w:rsidR="00451979" w:rsidRPr="005336A4">
        <w:rPr>
          <w:color w:val="000000"/>
          <w:rtl/>
        </w:rPr>
        <w:t xml:space="preserve"> למסירת המידע על בסיס נימוק זה </w:t>
      </w:r>
      <w:r w:rsidR="002374BE" w:rsidRPr="005336A4">
        <w:rPr>
          <w:color w:val="000000"/>
          <w:rtl/>
        </w:rPr>
        <w:t>שכן החריג בעניין פגיעה בפרטיות אינו מתקיים בענייננו</w:t>
      </w:r>
      <w:r w:rsidR="002374BE" w:rsidRPr="005336A4">
        <w:rPr>
          <w:rtl/>
          <w:lang w:eastAsia="en-US"/>
        </w:rPr>
        <w:t>.</w:t>
      </w:r>
      <w:r w:rsidR="00C32D63" w:rsidRPr="005336A4">
        <w:rPr>
          <w:rtl/>
          <w:lang w:eastAsia="en-US"/>
        </w:rPr>
        <w:t xml:space="preserve"> </w:t>
      </w:r>
      <w:r w:rsidR="001878BB" w:rsidRPr="005336A4">
        <w:rPr>
          <w:rtl/>
          <w:lang w:eastAsia="en-US"/>
        </w:rPr>
        <w:t>לאחר מכן</w:t>
      </w:r>
      <w:r w:rsidR="002374BE" w:rsidRPr="005336A4">
        <w:rPr>
          <w:rtl/>
          <w:lang w:eastAsia="en-US"/>
        </w:rPr>
        <w:t xml:space="preserve"> ת</w:t>
      </w:r>
      <w:r w:rsidR="00C32D63" w:rsidRPr="005336A4">
        <w:rPr>
          <w:rtl/>
          <w:lang w:eastAsia="en-US"/>
        </w:rPr>
        <w:t>טען</w:t>
      </w:r>
      <w:r w:rsidR="002374BE" w:rsidRPr="005336A4">
        <w:rPr>
          <w:rtl/>
          <w:lang w:eastAsia="en-US"/>
        </w:rPr>
        <w:t xml:space="preserve"> העותרת מדוע גם </w:t>
      </w:r>
      <w:r w:rsidR="00C32D63" w:rsidRPr="005336A4">
        <w:rPr>
          <w:rtl/>
          <w:lang w:eastAsia="en-US"/>
        </w:rPr>
        <w:t xml:space="preserve">טענת המשיבים בדבר פגיעה בשם טוב אינה רלוונטית לענייננו. </w:t>
      </w:r>
    </w:p>
    <w:p w14:paraId="3812FAEF" w14:textId="3629F298" w:rsidR="00B716C4" w:rsidRDefault="00E14D54" w:rsidP="00E329BC">
      <w:pPr>
        <w:pStyle w:val="a"/>
        <w:keepNext/>
        <w:keepLines/>
        <w:tabs>
          <w:tab w:val="clear" w:pos="424"/>
        </w:tabs>
        <w:ind w:hanging="418"/>
      </w:pPr>
      <w:r>
        <w:rPr>
          <w:rFonts w:hint="cs"/>
          <w:rtl/>
        </w:rPr>
        <w:t>נקודת המוצא המחייבת לדיון בסייג זה, מופיעה כבר ב</w:t>
      </w:r>
      <w:r w:rsidR="009E5C31" w:rsidRPr="00B12BEC">
        <w:rPr>
          <w:rFonts w:hint="eastAsia"/>
          <w:rtl/>
        </w:rPr>
        <w:t>סעיף</w:t>
      </w:r>
      <w:r w:rsidR="009E5C31" w:rsidRPr="00B12BEC">
        <w:rPr>
          <w:rtl/>
        </w:rPr>
        <w:t xml:space="preserve"> 1 </w:t>
      </w:r>
      <w:r w:rsidR="009E5C31" w:rsidRPr="00B12BEC">
        <w:rPr>
          <w:rFonts w:hint="eastAsia"/>
          <w:rtl/>
        </w:rPr>
        <w:t>לחוק</w:t>
      </w:r>
      <w:r w:rsidR="009E5C31" w:rsidRPr="00B12BEC">
        <w:rPr>
          <w:rtl/>
        </w:rPr>
        <w:t xml:space="preserve"> </w:t>
      </w:r>
      <w:r w:rsidR="009E5C31" w:rsidRPr="00B12BEC">
        <w:rPr>
          <w:rFonts w:hint="eastAsia"/>
          <w:rtl/>
        </w:rPr>
        <w:t>הגנת</w:t>
      </w:r>
      <w:r w:rsidR="009E5C31" w:rsidRPr="00B12BEC">
        <w:rPr>
          <w:rtl/>
        </w:rPr>
        <w:t xml:space="preserve"> </w:t>
      </w:r>
      <w:r w:rsidR="009E5C31" w:rsidRPr="00B12BEC">
        <w:rPr>
          <w:rFonts w:hint="eastAsia"/>
          <w:rtl/>
        </w:rPr>
        <w:t>הפרטיות</w:t>
      </w:r>
      <w:r w:rsidR="009E5C31" w:rsidRPr="00B12BEC">
        <w:rPr>
          <w:rtl/>
        </w:rPr>
        <w:t xml:space="preserve"> </w:t>
      </w:r>
      <w:r>
        <w:rPr>
          <w:rFonts w:hint="cs"/>
          <w:rtl/>
        </w:rPr>
        <w:t xml:space="preserve">אשר </w:t>
      </w:r>
      <w:r w:rsidR="009E5C31" w:rsidRPr="00B12BEC">
        <w:rPr>
          <w:rFonts w:hint="eastAsia"/>
          <w:rtl/>
        </w:rPr>
        <w:t>קובע</w:t>
      </w:r>
      <w:r w:rsidR="009E5C31" w:rsidRPr="00B12BEC">
        <w:rPr>
          <w:rtl/>
        </w:rPr>
        <w:t xml:space="preserve"> </w:t>
      </w:r>
      <w:r w:rsidR="009E5C31" w:rsidRPr="00B12BEC">
        <w:rPr>
          <w:rFonts w:hint="eastAsia"/>
          <w:rtl/>
        </w:rPr>
        <w:t>כי</w:t>
      </w:r>
      <w:r w:rsidR="009E5C31" w:rsidRPr="00B12BEC">
        <w:rPr>
          <w:rtl/>
        </w:rPr>
        <w:t xml:space="preserve"> "</w:t>
      </w:r>
      <w:r w:rsidR="009E5C31" w:rsidRPr="00B12BEC">
        <w:rPr>
          <w:b/>
          <w:bCs/>
          <w:i/>
          <w:iCs/>
          <w:rtl/>
        </w:rPr>
        <w:t>לא יפגע אדם בפרטיות של זולתו ללא הסכמתו</w:t>
      </w:r>
      <w:r w:rsidR="009E5C31" w:rsidRPr="00B12BEC">
        <w:rPr>
          <w:rtl/>
        </w:rPr>
        <w:t xml:space="preserve">". </w:t>
      </w:r>
      <w:r w:rsidR="00F203AB" w:rsidRPr="00B12BEC">
        <w:rPr>
          <w:rFonts w:hint="eastAsia"/>
          <w:b/>
          <w:bCs/>
          <w:u w:val="single"/>
          <w:rtl/>
        </w:rPr>
        <w:t>היינו</w:t>
      </w:r>
      <w:r w:rsidR="00F203AB" w:rsidRPr="00B12BEC">
        <w:rPr>
          <w:b/>
          <w:bCs/>
          <w:u w:val="single"/>
          <w:rtl/>
        </w:rPr>
        <w:t xml:space="preserve">, כי </w:t>
      </w:r>
      <w:r w:rsidR="00B75F53" w:rsidRPr="00B12BEC">
        <w:rPr>
          <w:rFonts w:hint="eastAsia"/>
          <w:b/>
          <w:bCs/>
          <w:u w:val="single"/>
          <w:rtl/>
        </w:rPr>
        <w:t>הזכות</w:t>
      </w:r>
      <w:r w:rsidR="00B75F53" w:rsidRPr="00B12BEC">
        <w:rPr>
          <w:b/>
          <w:bCs/>
          <w:u w:val="single"/>
          <w:rtl/>
        </w:rPr>
        <w:t xml:space="preserve"> לוותר על הפרטיות </w:t>
      </w:r>
      <w:r w:rsidR="0091051E" w:rsidRPr="00B12BEC">
        <w:rPr>
          <w:rFonts w:hint="eastAsia"/>
          <w:b/>
          <w:bCs/>
          <w:u w:val="single"/>
          <w:rtl/>
        </w:rPr>
        <w:t>היא</w:t>
      </w:r>
      <w:r w:rsidR="0091051E" w:rsidRPr="00B12BEC">
        <w:rPr>
          <w:b/>
          <w:bCs/>
          <w:u w:val="single"/>
          <w:rtl/>
        </w:rPr>
        <w:t xml:space="preserve"> </w:t>
      </w:r>
      <w:r w:rsidR="0091051E" w:rsidRPr="00B12BEC">
        <w:rPr>
          <w:rFonts w:hint="eastAsia"/>
          <w:b/>
          <w:bCs/>
          <w:u w:val="single"/>
          <w:rtl/>
        </w:rPr>
        <w:t>של</w:t>
      </w:r>
      <w:r w:rsidR="0091051E" w:rsidRPr="00B12BEC">
        <w:rPr>
          <w:b/>
          <w:bCs/>
          <w:u w:val="single"/>
          <w:rtl/>
        </w:rPr>
        <w:t xml:space="preserve"> האדם שפרטיותו נפגעת</w:t>
      </w:r>
      <w:r w:rsidR="0091051E">
        <w:rPr>
          <w:rFonts w:hint="cs"/>
          <w:rtl/>
        </w:rPr>
        <w:t xml:space="preserve">, ולא של רשות כזו או אחרת. </w:t>
      </w:r>
      <w:r w:rsidR="008214D6">
        <w:rPr>
          <w:rFonts w:hint="cs"/>
          <w:rtl/>
        </w:rPr>
        <w:t>סעיף 3 לחוק הגנת הפרטיות הגדיר הסכמה כ"</w:t>
      </w:r>
      <w:r w:rsidR="008214D6" w:rsidRPr="00B12BEC">
        <w:rPr>
          <w:b/>
          <w:bCs/>
          <w:i/>
          <w:iCs/>
          <w:rtl/>
        </w:rPr>
        <w:t>הסכמה מדעת, במפורש או מכללא</w:t>
      </w:r>
      <w:r w:rsidR="008214D6">
        <w:rPr>
          <w:rFonts w:hint="cs"/>
          <w:rtl/>
        </w:rPr>
        <w:t xml:space="preserve">". </w:t>
      </w:r>
    </w:p>
    <w:p w14:paraId="36088EF7" w14:textId="615C1D60" w:rsidR="00E14D54" w:rsidRDefault="00E14D54" w:rsidP="00E329BC">
      <w:pPr>
        <w:pStyle w:val="a"/>
        <w:keepNext/>
        <w:keepLines/>
        <w:tabs>
          <w:tab w:val="clear" w:pos="424"/>
        </w:tabs>
        <w:ind w:hanging="418"/>
      </w:pPr>
      <w:r>
        <w:rPr>
          <w:rFonts w:hint="cs"/>
          <w:rtl/>
        </w:rPr>
        <w:t xml:space="preserve">הווה אומר, כי כבר בנקודת הזמן הזו, ועוד בטרם תיגש לניתוח ולאיזונים, סבורה העותרת כי יש מקום להורות על מסירת המידע </w:t>
      </w:r>
      <w:r>
        <w:rPr>
          <w:rtl/>
        </w:rPr>
        <w:t>–</w:t>
      </w:r>
      <w:r>
        <w:rPr>
          <w:rFonts w:hint="cs"/>
          <w:rtl/>
        </w:rPr>
        <w:t xml:space="preserve"> או לכל הפחות להורות למשיבים להציגו בפני בית המשפט הנכבד, ועל מנת שזה יוכל לעשות שימוש בסמכות המוקנית לו על פי סעיף 17(ג) לחוק חופש המידע, ולאפשר לצד שלישי "הזדמנות להשמיע טענותיו, בדרך שייקבע".</w:t>
      </w:r>
    </w:p>
    <w:p w14:paraId="2F7C8F62" w14:textId="4BC5594C" w:rsidR="00E14D54" w:rsidRDefault="00E14D54" w:rsidP="00E329BC">
      <w:pPr>
        <w:pStyle w:val="a"/>
        <w:keepNext/>
        <w:keepLines/>
        <w:tabs>
          <w:tab w:val="clear" w:pos="424"/>
        </w:tabs>
        <w:ind w:hanging="418"/>
      </w:pPr>
      <w:r>
        <w:rPr>
          <w:rFonts w:hint="cs"/>
          <w:rtl/>
        </w:rPr>
        <w:t xml:space="preserve">והעותרת תזכיר את אשר כתבה לעיל, ואשר מן הראוי שיעבור כחוט שני לאורך כלל העתירה </w:t>
      </w:r>
      <w:r>
        <w:rPr>
          <w:rtl/>
        </w:rPr>
        <w:t>–</w:t>
      </w:r>
      <w:r>
        <w:rPr>
          <w:rFonts w:hint="cs"/>
          <w:rtl/>
        </w:rPr>
        <w:t xml:space="preserve"> עסקינן בהליך מנהלי ייחודי של בקשת חופש מידע על פי הכללים הנהוגים בדין הספציפי המגולם בחוק חופש המידע, </w:t>
      </w:r>
      <w:r>
        <w:rPr>
          <w:rFonts w:hint="cs"/>
          <w:b/>
          <w:bCs/>
          <w:rtl/>
        </w:rPr>
        <w:t xml:space="preserve">ואשר מעניק לבית משפט נכבד זה סמכויות ייחודיות ושונות בדין המנהלי, המאפשרות לו הגנה על צדדים שלישיים, ותוך שמירת קשר עין תמידי עם מושכלות היסוד לפיהן מסירת המידע הציבורי </w:t>
      </w:r>
      <w:r w:rsidR="002A7162">
        <w:rPr>
          <w:rFonts w:hint="cs"/>
          <w:b/>
          <w:bCs/>
          <w:rtl/>
        </w:rPr>
        <w:t>היא התוצאה המתבקשת והרצויה.</w:t>
      </w:r>
    </w:p>
    <w:p w14:paraId="6D3AD63E" w14:textId="14E89215" w:rsidR="00E14D54" w:rsidRDefault="00E14D54" w:rsidP="00E329BC">
      <w:pPr>
        <w:pStyle w:val="a"/>
        <w:keepNext/>
        <w:keepLines/>
        <w:tabs>
          <w:tab w:val="clear" w:pos="424"/>
        </w:tabs>
        <w:ind w:hanging="418"/>
      </w:pPr>
      <w:r>
        <w:rPr>
          <w:rFonts w:hint="cs"/>
          <w:rtl/>
        </w:rPr>
        <w:lastRenderedPageBreak/>
        <w:t xml:space="preserve">ודוק, ניסיונה חסר תום הלב של הרשות לבוא </w:t>
      </w:r>
      <w:proofErr w:type="spellStart"/>
      <w:r>
        <w:rPr>
          <w:rFonts w:hint="cs"/>
          <w:rtl/>
        </w:rPr>
        <w:t>ולהכנס</w:t>
      </w:r>
      <w:proofErr w:type="spellEnd"/>
      <w:r>
        <w:rPr>
          <w:rFonts w:hint="cs"/>
          <w:rtl/>
        </w:rPr>
        <w:t xml:space="preserve"> בנעליהם של צדדים שלישיים אלו או אחרים, וזאת תוך "השלכת" סייגים מחוק חופש המידע, מן הגורן ומן היקב </w:t>
      </w:r>
      <w:r>
        <w:rPr>
          <w:rtl/>
        </w:rPr>
        <w:t>–</w:t>
      </w:r>
      <w:r>
        <w:rPr>
          <w:rFonts w:hint="cs"/>
          <w:rtl/>
        </w:rPr>
        <w:t xml:space="preserve"> ובניסיון בלתי ראוי לחמוק ממסירת מידע ציבורי חשוב </w:t>
      </w:r>
      <w:r>
        <w:rPr>
          <w:rtl/>
        </w:rPr>
        <w:t>–</w:t>
      </w:r>
      <w:r>
        <w:rPr>
          <w:rFonts w:hint="cs"/>
          <w:rtl/>
        </w:rPr>
        <w:t xml:space="preserve"> אין לו על מה </w:t>
      </w:r>
      <w:proofErr w:type="spellStart"/>
      <w:r>
        <w:rPr>
          <w:rFonts w:hint="cs"/>
          <w:rtl/>
        </w:rPr>
        <w:t>להסמך</w:t>
      </w:r>
      <w:proofErr w:type="spellEnd"/>
      <w:r>
        <w:rPr>
          <w:rFonts w:hint="cs"/>
          <w:rtl/>
        </w:rPr>
        <w:t>, מקום בו הוראות החוק הנהירות קבעו מנגנונים ברורים ומדויקים לגבי מהי פרטיות, וכיצד על בית המשפט להגן עליה ועל הצדדים השלישיים בהליך אשר עניינו בחוק חופש המידע.</w:t>
      </w:r>
    </w:p>
    <w:p w14:paraId="2308E8D2" w14:textId="760ACFCE" w:rsidR="00E14D54" w:rsidRPr="00B12BEC" w:rsidRDefault="00E14D54" w:rsidP="00E329BC">
      <w:pPr>
        <w:pStyle w:val="a"/>
        <w:keepNext/>
        <w:keepLines/>
        <w:tabs>
          <w:tab w:val="clear" w:pos="424"/>
        </w:tabs>
        <w:ind w:hanging="418"/>
      </w:pPr>
      <w:r>
        <w:rPr>
          <w:rFonts w:hint="cs"/>
          <w:rtl/>
        </w:rPr>
        <w:t xml:space="preserve">ומכאן, ובבחינת הרבה למעלה מן הצורך </w:t>
      </w:r>
      <w:r>
        <w:rPr>
          <w:rtl/>
        </w:rPr>
        <w:t>–</w:t>
      </w:r>
      <w:r>
        <w:rPr>
          <w:rFonts w:hint="cs"/>
          <w:rtl/>
        </w:rPr>
        <w:t xml:space="preserve"> שעה שדרך המלך בהליך חופש מידע היא על ידי פנייה לצד שלישי ומתן האפשרות להגן על פרטיותו </w:t>
      </w:r>
      <w:r>
        <w:rPr>
          <w:rtl/>
        </w:rPr>
        <w:t>–</w:t>
      </w:r>
      <w:r>
        <w:rPr>
          <w:rFonts w:hint="cs"/>
          <w:rtl/>
        </w:rPr>
        <w:t xml:space="preserve"> תפנה העותרת לניתוח יתר הסעיף וזאת על מנת שהדברים יעמדו על מכונם אף בבחינת שאלת הפגיעה בפרטיות.</w:t>
      </w:r>
    </w:p>
    <w:p w14:paraId="4DBC7883" w14:textId="3DCCEAFB" w:rsidR="001878BB" w:rsidRDefault="002374BE" w:rsidP="00E329BC">
      <w:pPr>
        <w:pStyle w:val="a"/>
        <w:keepNext/>
        <w:keepLines/>
        <w:tabs>
          <w:tab w:val="clear" w:pos="424"/>
        </w:tabs>
        <w:ind w:hanging="418"/>
        <w:rPr>
          <w:b/>
          <w:bCs/>
        </w:rPr>
      </w:pPr>
      <w:r w:rsidRPr="005336A4">
        <w:rPr>
          <w:b/>
          <w:bCs/>
          <w:rtl/>
        </w:rPr>
        <w:t xml:space="preserve">"פגיעה בפרטיות", </w:t>
      </w:r>
      <w:r w:rsidRPr="005336A4">
        <w:rPr>
          <w:rtl/>
        </w:rPr>
        <w:t>כהגדרתה בסעיף 2 לחוק הגנת הפרטיות, תשמ"א -1981 (להלן: "</w:t>
      </w:r>
      <w:r w:rsidRPr="005336A4">
        <w:rPr>
          <w:b/>
          <w:bCs/>
          <w:rtl/>
        </w:rPr>
        <w:t>חוק הגנת הפרטיות</w:t>
      </w:r>
      <w:r w:rsidRPr="005336A4">
        <w:rPr>
          <w:rtl/>
        </w:rPr>
        <w:t>")</w:t>
      </w:r>
      <w:r w:rsidRPr="005336A4">
        <w:rPr>
          <w:b/>
          <w:bCs/>
          <w:rtl/>
        </w:rPr>
        <w:t xml:space="preserve"> </w:t>
      </w:r>
      <w:r w:rsidRPr="005336A4">
        <w:rPr>
          <w:rtl/>
        </w:rPr>
        <w:t>כוללת 11 חלופות שונות, ביניהן מעקב והתחקות, האזנה אסורה, צילום אדם כשהוא ברשות היחיד, פרסום תצלומו של אדם ברבים, העתקת תוכן של מכתב שלא נועד לפרסום, שימוש בשמו של אדם ובכינויו לשם רווח, הפרה של חובת הסודיות שנקבעה בדין או בהסכם לגבי ענייניו הפרטיים של אדם</w:t>
      </w:r>
      <w:r w:rsidRPr="005336A4">
        <w:rPr>
          <w:b/>
          <w:bCs/>
          <w:rtl/>
        </w:rPr>
        <w:t xml:space="preserve">, </w:t>
      </w:r>
      <w:r w:rsidRPr="005336A4">
        <w:rPr>
          <w:rtl/>
        </w:rPr>
        <w:t>שימוש בידיעה על ענייניו הפרטיים של אדם</w:t>
      </w:r>
      <w:r w:rsidR="00751989">
        <w:rPr>
          <w:rFonts w:hint="cs"/>
          <w:rtl/>
        </w:rPr>
        <w:t xml:space="preserve"> שלא למטרה שלשמה נמסרה</w:t>
      </w:r>
      <w:r w:rsidRPr="005336A4">
        <w:rPr>
          <w:rtl/>
        </w:rPr>
        <w:t>, פרסום של דבר שהושג בדרך פגיעה בפרטיות ופרסום של עניין הנוגע לצנעת חייו האישיים של האדם.</w:t>
      </w:r>
      <w:r w:rsidRPr="005336A4">
        <w:rPr>
          <w:b/>
          <w:bCs/>
          <w:rtl/>
        </w:rPr>
        <w:t xml:space="preserve"> </w:t>
      </w:r>
    </w:p>
    <w:p w14:paraId="65880360" w14:textId="7541F671" w:rsidR="002374BE" w:rsidRDefault="002374BE" w:rsidP="00E329BC">
      <w:pPr>
        <w:pStyle w:val="a"/>
        <w:keepNext/>
        <w:keepLines/>
        <w:tabs>
          <w:tab w:val="clear" w:pos="424"/>
        </w:tabs>
        <w:ind w:hanging="418"/>
        <w:rPr>
          <w:b/>
          <w:bCs/>
        </w:rPr>
      </w:pPr>
      <w:r w:rsidRPr="005336A4">
        <w:rPr>
          <w:rtl/>
        </w:rPr>
        <w:t>ניתן לראות בנקל כי המכנה המשותף לכל אותן נסיבות המפורטות בסעיף 2 הוא חשיפת מידע אישי ופרטי, וכזה שמטיבו נוגע לצנעת הפרט.</w:t>
      </w:r>
      <w:r w:rsidR="004F7504">
        <w:rPr>
          <w:rFonts w:hint="cs"/>
          <w:b/>
          <w:bCs/>
          <w:rtl/>
        </w:rPr>
        <w:t xml:space="preserve"> </w:t>
      </w:r>
    </w:p>
    <w:p w14:paraId="4C6C3C1D" w14:textId="6D694D28" w:rsidR="008E09C4" w:rsidRDefault="008E09C4" w:rsidP="00E329BC">
      <w:pPr>
        <w:pStyle w:val="a"/>
        <w:keepNext/>
        <w:keepLines/>
        <w:tabs>
          <w:tab w:val="clear" w:pos="424"/>
        </w:tabs>
        <w:ind w:hanging="418"/>
        <w:rPr>
          <w:b/>
          <w:bCs/>
        </w:rPr>
      </w:pPr>
      <w:r>
        <w:rPr>
          <w:rFonts w:hint="cs"/>
          <w:rtl/>
        </w:rPr>
        <w:t>סעיף 18 לחוק הגנת הפרטיות מונה רשימת מקרים שיספקו הגנה בשל פגיעה בפרטיות, ביניהם סעיפים 18(ג) לפיו תהא הגנה במקרים בהם "</w:t>
      </w:r>
      <w:r w:rsidRPr="00B12BEC">
        <w:rPr>
          <w:b/>
          <w:bCs/>
          <w:i/>
          <w:iCs/>
          <w:rtl/>
        </w:rPr>
        <w:t xml:space="preserve">בפגיעה היה ענין ציבורי המצדיק אותה בנסיבות </w:t>
      </w:r>
      <w:proofErr w:type="spellStart"/>
      <w:r w:rsidRPr="00B12BEC">
        <w:rPr>
          <w:b/>
          <w:bCs/>
          <w:i/>
          <w:iCs/>
          <w:rtl/>
        </w:rPr>
        <w:t>הענין</w:t>
      </w:r>
      <w:proofErr w:type="spellEnd"/>
      <w:r w:rsidRPr="00B12BEC">
        <w:rPr>
          <w:b/>
          <w:bCs/>
          <w:i/>
          <w:iCs/>
          <w:rtl/>
        </w:rPr>
        <w:t xml:space="preserve">, ובלבד שאם </w:t>
      </w:r>
      <w:proofErr w:type="spellStart"/>
      <w:r w:rsidRPr="00B12BEC">
        <w:rPr>
          <w:b/>
          <w:bCs/>
          <w:i/>
          <w:iCs/>
          <w:rtl/>
        </w:rPr>
        <w:t>היתה</w:t>
      </w:r>
      <w:proofErr w:type="spellEnd"/>
      <w:r w:rsidRPr="00B12BEC">
        <w:rPr>
          <w:b/>
          <w:bCs/>
          <w:i/>
          <w:iCs/>
          <w:rtl/>
        </w:rPr>
        <w:t xml:space="preserve"> הפגיעה בדרך של פרסום – הפרסום לא היה כוזב</w:t>
      </w:r>
      <w:r>
        <w:rPr>
          <w:rFonts w:hint="cs"/>
          <w:b/>
          <w:bCs/>
          <w:rtl/>
        </w:rPr>
        <w:t xml:space="preserve">". </w:t>
      </w:r>
    </w:p>
    <w:p w14:paraId="045CC9FF" w14:textId="54BAFFBE" w:rsidR="00F22AEA" w:rsidRPr="005336A4" w:rsidRDefault="00F22AEA" w:rsidP="00E329BC">
      <w:pPr>
        <w:pStyle w:val="a"/>
        <w:keepNext/>
        <w:keepLines/>
        <w:tabs>
          <w:tab w:val="clear" w:pos="424"/>
        </w:tabs>
        <w:ind w:hanging="418"/>
      </w:pPr>
      <w:r w:rsidRPr="005336A4">
        <w:rPr>
          <w:rtl/>
        </w:rPr>
        <w:t xml:space="preserve">סעיף 9(א)(3) </w:t>
      </w:r>
      <w:r w:rsidRPr="00B12BEC">
        <w:rPr>
          <w:b/>
          <w:bCs/>
          <w:rtl/>
        </w:rPr>
        <w:t>לחוק</w:t>
      </w:r>
      <w:r w:rsidR="0063136E" w:rsidRPr="00B12BEC">
        <w:rPr>
          <w:b/>
          <w:bCs/>
          <w:rtl/>
        </w:rPr>
        <w:t xml:space="preserve"> חופש המידע</w:t>
      </w:r>
      <w:r w:rsidRPr="005336A4">
        <w:rPr>
          <w:rtl/>
        </w:rPr>
        <w:t xml:space="preserve"> אוסר על רשות ציבורית (להלן: "</w:t>
      </w:r>
      <w:r w:rsidRPr="005336A4">
        <w:rPr>
          <w:b/>
          <w:bCs/>
          <w:rtl/>
        </w:rPr>
        <w:t>הרשות</w:t>
      </w:r>
      <w:r w:rsidRPr="005336A4">
        <w:rPr>
          <w:rtl/>
        </w:rPr>
        <w:t>") לגלות מידע מטעמים של פגיעה בפרטיות. כלשון הסעיף, הרשות לא תמסור:</w:t>
      </w:r>
    </w:p>
    <w:p w14:paraId="76BDE020" w14:textId="77777777" w:rsidR="00F22AEA" w:rsidRPr="005336A4" w:rsidRDefault="00F22AEA" w:rsidP="00E329BC">
      <w:pPr>
        <w:keepNext/>
        <w:keepLines/>
        <w:spacing w:before="120" w:after="240"/>
        <w:ind w:left="851" w:right="851"/>
        <w:jc w:val="both"/>
        <w:rPr>
          <w:rFonts w:cs="David"/>
          <w:b/>
          <w:bCs/>
          <w:color w:val="000000"/>
          <w:kern w:val="32"/>
          <w:szCs w:val="24"/>
          <w:rtl/>
        </w:rPr>
      </w:pPr>
      <w:r w:rsidRPr="005336A4">
        <w:rPr>
          <w:rFonts w:cs="David"/>
          <w:b/>
          <w:bCs/>
          <w:color w:val="000000"/>
          <w:kern w:val="32"/>
          <w:szCs w:val="24"/>
          <w:rtl/>
        </w:rPr>
        <w:t>"מידע שגילויו מהווה פגיעה בפרטיות, כמשמעותה בחוק הגנת הפרטיות, תשמ"א-1981 (להלן- חוק הגנת הפרטיות), אלא אם כן הגילוי מותר על פי דין".</w:t>
      </w:r>
    </w:p>
    <w:p w14:paraId="00D5E53D" w14:textId="1008A3AB" w:rsidR="006D3F90" w:rsidRPr="005336A4" w:rsidRDefault="006D3F90" w:rsidP="00E329BC">
      <w:pPr>
        <w:pStyle w:val="a"/>
        <w:keepNext/>
        <w:keepLines/>
        <w:tabs>
          <w:tab w:val="clear" w:pos="424"/>
        </w:tabs>
        <w:ind w:hanging="418"/>
        <w:rPr>
          <w:b/>
          <w:bCs/>
        </w:rPr>
      </w:pPr>
      <w:r w:rsidRPr="005336A4">
        <w:rPr>
          <w:rtl/>
        </w:rPr>
        <w:t xml:space="preserve">בבואה לדחות בקשה לגילוי מידע מטעמים של פגיעה בפרטיות, על הרשות לבסס </w:t>
      </w:r>
      <w:r w:rsidR="00204738" w:rsidRPr="005336A4">
        <w:rPr>
          <w:rtl/>
        </w:rPr>
        <w:t xml:space="preserve">ראשית </w:t>
      </w:r>
      <w:r w:rsidRPr="005336A4">
        <w:rPr>
          <w:rtl/>
        </w:rPr>
        <w:t xml:space="preserve">את הטענה כי גילוי המידע אכן יהיה בבחינת פגיעה בפרטיות. במסגרת כך, כאמור </w:t>
      </w:r>
      <w:proofErr w:type="spellStart"/>
      <w:r w:rsidRPr="005336A4">
        <w:rPr>
          <w:rtl/>
        </w:rPr>
        <w:t>בעת"מ</w:t>
      </w:r>
      <w:proofErr w:type="spellEnd"/>
      <w:r w:rsidRPr="005336A4">
        <w:rPr>
          <w:rtl/>
        </w:rPr>
        <w:t xml:space="preserve"> (תל אביב-יפו) 2741-06-21 </w:t>
      </w:r>
      <w:r w:rsidRPr="005336A4">
        <w:rPr>
          <w:b/>
          <w:bCs/>
          <w:rtl/>
        </w:rPr>
        <w:t>אברהם</w:t>
      </w:r>
      <w:r w:rsidRPr="005336A4">
        <w:rPr>
          <w:rtl/>
        </w:rPr>
        <w:t xml:space="preserve"> </w:t>
      </w:r>
      <w:r w:rsidRPr="005336A4">
        <w:rPr>
          <w:b/>
          <w:bCs/>
          <w:rtl/>
        </w:rPr>
        <w:t xml:space="preserve">יונה נ' עמידר החברה הלאומית לשיכון בישראל בע"מ </w:t>
      </w:r>
      <w:r w:rsidRPr="005336A4">
        <w:rPr>
          <w:rtl/>
        </w:rPr>
        <w:t>(נבו 11.5.2021)</w:t>
      </w:r>
      <w:r w:rsidR="009F548F" w:rsidRPr="005336A4">
        <w:rPr>
          <w:rtl/>
        </w:rPr>
        <w:t xml:space="preserve"> (להלן: "</w:t>
      </w:r>
      <w:r w:rsidR="009F548F" w:rsidRPr="005336A4">
        <w:rPr>
          <w:b/>
          <w:bCs/>
          <w:rtl/>
        </w:rPr>
        <w:t>עניין יונה</w:t>
      </w:r>
      <w:r w:rsidR="009F548F" w:rsidRPr="005336A4">
        <w:rPr>
          <w:rtl/>
        </w:rPr>
        <w:t>")</w:t>
      </w:r>
      <w:r w:rsidRPr="005336A4">
        <w:rPr>
          <w:rtl/>
        </w:rPr>
        <w:t>, על הרשות להצביע כי אחת החלופות בסעיף 2 לחוק הגנת הפרטיות מתקיימת, ואין זה מספיק לטעון לקיומה של פגיעה בפרטיות בעלמא.</w:t>
      </w:r>
    </w:p>
    <w:p w14:paraId="709426F6" w14:textId="5C5729C6" w:rsidR="00C27AFF" w:rsidRPr="005336A4" w:rsidRDefault="00204738" w:rsidP="00E329BC">
      <w:pPr>
        <w:pStyle w:val="a"/>
        <w:keepNext/>
        <w:keepLines/>
        <w:tabs>
          <w:tab w:val="clear" w:pos="424"/>
        </w:tabs>
        <w:ind w:hanging="418"/>
      </w:pPr>
      <w:r w:rsidRPr="005336A4">
        <w:rPr>
          <w:rtl/>
        </w:rPr>
        <w:t>לאחר מכן, ובמידה ואכן עסקינן בפגיעה בפרטיות, יש לבדוק האם חלות באותו עניין ההגנות הרלוונטיות</w:t>
      </w:r>
      <w:r w:rsidR="0063136E">
        <w:rPr>
          <w:rFonts w:hint="cs"/>
          <w:rtl/>
        </w:rPr>
        <w:t xml:space="preserve"> המנויות כאמור לעיל בסעיף 18 לחוק הגנת הפרטיות, ובכללן </w:t>
      </w:r>
      <w:r w:rsidR="00C27AFF" w:rsidRPr="005336A4">
        <w:rPr>
          <w:rtl/>
        </w:rPr>
        <w:t xml:space="preserve">סעיף 18(3) לחוק הגנת הפרטיות </w:t>
      </w:r>
      <w:r w:rsidR="0063136E">
        <w:rPr>
          <w:rFonts w:hint="cs"/>
          <w:rtl/>
        </w:rPr>
        <w:t>ה</w:t>
      </w:r>
      <w:r w:rsidR="00C27AFF" w:rsidRPr="005336A4">
        <w:rPr>
          <w:rtl/>
        </w:rPr>
        <w:t xml:space="preserve">קובע במפורש כי תהיה זו הגנה טובה ככל ויש עניין ציבורי בפרסום המידע. </w:t>
      </w:r>
    </w:p>
    <w:p w14:paraId="71C9CB8D" w14:textId="51297450" w:rsidR="0063136E" w:rsidRDefault="00C27AFF" w:rsidP="00E329BC">
      <w:pPr>
        <w:pStyle w:val="a"/>
        <w:keepNext/>
        <w:keepLines/>
        <w:tabs>
          <w:tab w:val="clear" w:pos="424"/>
        </w:tabs>
        <w:ind w:hanging="418"/>
      </w:pPr>
      <w:r w:rsidRPr="005336A4">
        <w:rPr>
          <w:rtl/>
        </w:rPr>
        <w:t xml:space="preserve">בהתאם לכך, כאשר מגיעה לפתחה של רשות בקשה לגילוי מידע אשר יש אינטרס ציבורי בגילויו, </w:t>
      </w:r>
      <w:r w:rsidR="0063136E">
        <w:rPr>
          <w:rFonts w:hint="cs"/>
          <w:rtl/>
        </w:rPr>
        <w:t>ובמקרה ולדעתה גילוי המידע י</w:t>
      </w:r>
      <w:r w:rsidRPr="005336A4">
        <w:rPr>
          <w:rtl/>
        </w:rPr>
        <w:t>הווה בעיניה פגיעה בפרטיות צד ג', עלי</w:t>
      </w:r>
      <w:r w:rsidR="0063136E">
        <w:rPr>
          <w:rFonts w:hint="cs"/>
          <w:rtl/>
        </w:rPr>
        <w:t xml:space="preserve">ה לפנות ראשית לאותו צד ג' ולקבל את הסכמתו לגילוי המידע. </w:t>
      </w:r>
    </w:p>
    <w:p w14:paraId="7EA78E58" w14:textId="01DA7223" w:rsidR="00C27AFF" w:rsidRPr="005336A4" w:rsidRDefault="0063136E" w:rsidP="00E329BC">
      <w:pPr>
        <w:pStyle w:val="a"/>
        <w:keepNext/>
        <w:keepLines/>
        <w:tabs>
          <w:tab w:val="clear" w:pos="424"/>
        </w:tabs>
        <w:ind w:hanging="418"/>
      </w:pPr>
      <w:r>
        <w:rPr>
          <w:rFonts w:hint="cs"/>
          <w:rtl/>
        </w:rPr>
        <w:lastRenderedPageBreak/>
        <w:t xml:space="preserve">ככל ולא ניתנה הסכמת צד ג' ומדובר במידע שישנו אינטרס ציבורי לגלותו, עליה </w:t>
      </w:r>
      <w:r w:rsidR="00C27AFF" w:rsidRPr="005336A4">
        <w:rPr>
          <w:rtl/>
        </w:rPr>
        <w:t>להפעיל את שיקול דעתה ולבצע איזון בין הזכות לפרטיות לבין הזכות לקבלת המידע</w:t>
      </w:r>
      <w:r>
        <w:rPr>
          <w:rFonts w:hint="cs"/>
          <w:rtl/>
        </w:rPr>
        <w:t>, בין היתר בהתחשב באמור בסעיף 18(ג) לחוק הגנת הפרטיות</w:t>
      </w:r>
      <w:r w:rsidR="00C27AFF" w:rsidRPr="005336A4">
        <w:rPr>
          <w:rtl/>
        </w:rPr>
        <w:t xml:space="preserve"> (ר' לעניין זה </w:t>
      </w:r>
      <w:proofErr w:type="spellStart"/>
      <w:r w:rsidR="00C27AFF" w:rsidRPr="005336A4">
        <w:rPr>
          <w:rtl/>
        </w:rPr>
        <w:t>עת"מ</w:t>
      </w:r>
      <w:proofErr w:type="spellEnd"/>
      <w:r w:rsidR="00C27AFF" w:rsidRPr="005336A4">
        <w:rPr>
          <w:rtl/>
        </w:rPr>
        <w:t xml:space="preserve"> (ירושלים) 15104-06-19</w:t>
      </w:r>
      <w:r w:rsidR="00C27AFF" w:rsidRPr="005336A4">
        <w:rPr>
          <w:b/>
          <w:bCs/>
          <w:rtl/>
        </w:rPr>
        <w:t xml:space="preserve"> עיתון הארץ ואח' נ' משרד ראש הממשלה ואח' </w:t>
      </w:r>
      <w:r w:rsidR="00C27AFF" w:rsidRPr="005336A4">
        <w:rPr>
          <w:rtl/>
        </w:rPr>
        <w:t xml:space="preserve">(11.5.2021), שם אף נפסק כי הזכות לפרטיות "אינה עומדת בבידודה" וכי ניתן לאזן את הזכות לפרטיות מול האינטרס הציבורי </w:t>
      </w:r>
      <w:r w:rsidR="00C27AFF" w:rsidRPr="005336A4">
        <w:rPr>
          <w:b/>
          <w:bCs/>
          <w:rtl/>
        </w:rPr>
        <w:t>כחלק</w:t>
      </w:r>
      <w:r w:rsidR="00C27AFF" w:rsidRPr="005336A4">
        <w:rPr>
          <w:rtl/>
        </w:rPr>
        <w:t xml:space="preserve"> מיישומו של חוק הגנת הפרטיות).</w:t>
      </w:r>
    </w:p>
    <w:p w14:paraId="5E5BBFB2" w14:textId="04E23747" w:rsidR="006D3F90" w:rsidRPr="005336A4" w:rsidRDefault="00BB0801" w:rsidP="00E329BC">
      <w:pPr>
        <w:pStyle w:val="a"/>
        <w:keepNext/>
        <w:keepLines/>
        <w:tabs>
          <w:tab w:val="clear" w:pos="424"/>
        </w:tabs>
        <w:ind w:hanging="418"/>
        <w:rPr>
          <w:b/>
          <w:bCs/>
        </w:rPr>
      </w:pPr>
      <w:r w:rsidRPr="005336A4">
        <w:rPr>
          <w:b/>
          <w:bCs/>
          <w:rtl/>
        </w:rPr>
        <w:t xml:space="preserve">בענייננו וכפי שיפורט להלן, תטען תחילה העותרת כי </w:t>
      </w:r>
      <w:r w:rsidR="0018764C">
        <w:rPr>
          <w:rFonts w:hint="cs"/>
          <w:b/>
          <w:bCs/>
          <w:rtl/>
        </w:rPr>
        <w:t xml:space="preserve">כלל </w:t>
      </w:r>
      <w:r w:rsidRPr="005336A4">
        <w:rPr>
          <w:b/>
          <w:bCs/>
          <w:rtl/>
        </w:rPr>
        <w:t xml:space="preserve">אין מדובר במידע העולה כדי פגיעה בפרטיות </w:t>
      </w:r>
      <w:r w:rsidR="0018764C">
        <w:rPr>
          <w:rFonts w:hint="cs"/>
          <w:b/>
          <w:bCs/>
          <w:rtl/>
        </w:rPr>
        <w:t xml:space="preserve">לפי חוק הגנת הפרטיות </w:t>
      </w:r>
      <w:r w:rsidRPr="005336A4">
        <w:rPr>
          <w:b/>
          <w:bCs/>
          <w:rtl/>
        </w:rPr>
        <w:t>שכן מדובר במידע ציבורי ולא מידע אישי או פרטי. לאחר מכן תטען העותרת, כי אף במידה ויכריע בית המשפט הנכבד כי אכן מדובר במידע שמסירתו עלולה לעלות כדי פגיעה בפרטיות, הרי שמדובר בפגיעה בפרטיות של צדדי ג' שעמדתם לא התבקשה או נשמעה בניגוד לדין, ו</w:t>
      </w:r>
      <w:r w:rsidR="004E54DA" w:rsidRPr="005336A4">
        <w:rPr>
          <w:b/>
          <w:bCs/>
          <w:rtl/>
        </w:rPr>
        <w:t>לאחר מכן כי</w:t>
      </w:r>
      <w:r w:rsidRPr="005336A4">
        <w:rPr>
          <w:b/>
          <w:bCs/>
          <w:rtl/>
        </w:rPr>
        <w:t xml:space="preserve"> מכלול הנסיבות והאינטרסים במקרה דנן מצדיקים את גילוי המידע: </w:t>
      </w:r>
    </w:p>
    <w:p w14:paraId="01743539" w14:textId="3687DC8D" w:rsidR="009F548F" w:rsidRPr="005336A4" w:rsidRDefault="002374BE" w:rsidP="00E329BC">
      <w:pPr>
        <w:pStyle w:val="a"/>
        <w:keepNext/>
        <w:keepLines/>
        <w:tabs>
          <w:tab w:val="clear" w:pos="424"/>
        </w:tabs>
        <w:ind w:hanging="418"/>
      </w:pPr>
      <w:r w:rsidRPr="005336A4">
        <w:rPr>
          <w:u w:val="single"/>
          <w:rtl/>
        </w:rPr>
        <w:t>ראשית</w:t>
      </w:r>
      <w:r w:rsidRPr="005336A4">
        <w:rPr>
          <w:rtl/>
        </w:rPr>
        <w:t xml:space="preserve">, </w:t>
      </w:r>
      <w:r w:rsidR="009F548F" w:rsidRPr="00B12BEC">
        <w:rPr>
          <w:b/>
          <w:bCs/>
          <w:rtl/>
        </w:rPr>
        <w:t xml:space="preserve">במענה </w:t>
      </w:r>
      <w:r w:rsidR="00236968" w:rsidRPr="00B12BEC">
        <w:rPr>
          <w:b/>
          <w:bCs/>
          <w:rtl/>
        </w:rPr>
        <w:t xml:space="preserve">מצד </w:t>
      </w:r>
      <w:r w:rsidR="009F548F" w:rsidRPr="00B12BEC">
        <w:rPr>
          <w:b/>
          <w:bCs/>
          <w:rtl/>
        </w:rPr>
        <w:t xml:space="preserve">המשיבים לא צוין מדוע </w:t>
      </w:r>
      <w:r w:rsidR="008343CC" w:rsidRPr="00B12BEC">
        <w:rPr>
          <w:b/>
          <w:bCs/>
          <w:rtl/>
        </w:rPr>
        <w:t xml:space="preserve">וכיצד </w:t>
      </w:r>
      <w:r w:rsidR="009F548F" w:rsidRPr="00B12BEC">
        <w:rPr>
          <w:b/>
          <w:bCs/>
          <w:rtl/>
        </w:rPr>
        <w:t>יהא במסירת המידע המבוקש כדי לפגוע בפרטיותם של צדדי ג'</w:t>
      </w:r>
      <w:r w:rsidR="009F548F" w:rsidRPr="005336A4">
        <w:rPr>
          <w:rtl/>
        </w:rPr>
        <w:t xml:space="preserve"> המצוינים בדו"ח ואילו מן החלופות המפורטות בסעיף 2 לחוק הגנת הפרטיות מתקיימות בנדון. טענה זו בדבר פגיעה בפרטיות נטענה על ידי המשיבים באופן כללי, ללא הסבר או נימוק ומבלי שצוינה החלופה הרלוונטית בסעיף 2 לחוק כנדרש בפסיקה (ר' </w:t>
      </w:r>
      <w:r w:rsidR="009F548F" w:rsidRPr="00B12BEC">
        <w:rPr>
          <w:b/>
          <w:bCs/>
          <w:rtl/>
        </w:rPr>
        <w:t>עניין יונה</w:t>
      </w:r>
      <w:r w:rsidR="009F548F" w:rsidRPr="005336A4">
        <w:rPr>
          <w:rtl/>
        </w:rPr>
        <w:t xml:space="preserve"> לעיל). </w:t>
      </w:r>
    </w:p>
    <w:p w14:paraId="76F97148" w14:textId="3D52EB07" w:rsidR="00BD3324" w:rsidRDefault="00C51CDF" w:rsidP="00E329BC">
      <w:pPr>
        <w:pStyle w:val="a"/>
        <w:keepNext/>
        <w:keepLines/>
        <w:tabs>
          <w:tab w:val="clear" w:pos="424"/>
        </w:tabs>
        <w:ind w:hanging="418"/>
      </w:pPr>
      <w:r w:rsidRPr="005336A4">
        <w:rPr>
          <w:rtl/>
        </w:rPr>
        <w:t>טענה זו</w:t>
      </w:r>
      <w:r w:rsidR="009F548F" w:rsidRPr="005336A4">
        <w:rPr>
          <w:rtl/>
        </w:rPr>
        <w:t xml:space="preserve"> בעלמא</w:t>
      </w:r>
      <w:r w:rsidRPr="005336A4">
        <w:rPr>
          <w:rtl/>
        </w:rPr>
        <w:t xml:space="preserve"> מצד המשיבים</w:t>
      </w:r>
      <w:r w:rsidR="009F548F" w:rsidRPr="005336A4">
        <w:rPr>
          <w:rtl/>
        </w:rPr>
        <w:t xml:space="preserve"> מותיר</w:t>
      </w:r>
      <w:r w:rsidRPr="005336A4">
        <w:rPr>
          <w:rtl/>
        </w:rPr>
        <w:t>ה</w:t>
      </w:r>
      <w:r w:rsidR="009F548F" w:rsidRPr="005336A4">
        <w:rPr>
          <w:rtl/>
        </w:rPr>
        <w:t xml:space="preserve"> את העותרת חסרת אמצעים </w:t>
      </w:r>
      <w:r w:rsidRPr="005336A4">
        <w:rPr>
          <w:rtl/>
        </w:rPr>
        <w:t xml:space="preserve">להתמודד באופן מהותי עם </w:t>
      </w:r>
      <w:r w:rsidR="00645DC9">
        <w:rPr>
          <w:rFonts w:hint="cs"/>
          <w:rtl/>
        </w:rPr>
        <w:t xml:space="preserve">הטענה </w:t>
      </w:r>
      <w:r w:rsidRPr="005336A4">
        <w:rPr>
          <w:rtl/>
        </w:rPr>
        <w:t>בדבר פגיעה בפרטיות</w:t>
      </w:r>
      <w:r w:rsidR="00BD3324">
        <w:rPr>
          <w:rFonts w:hint="cs"/>
          <w:rtl/>
        </w:rPr>
        <w:t xml:space="preserve"> </w:t>
      </w:r>
      <w:r w:rsidRPr="005336A4">
        <w:rPr>
          <w:rtl/>
        </w:rPr>
        <w:t xml:space="preserve">(ועל כך ר' </w:t>
      </w:r>
      <w:r w:rsidR="007A7C99" w:rsidRPr="005336A4">
        <w:rPr>
          <w:rtl/>
        </w:rPr>
        <w:t>ה</w:t>
      </w:r>
      <w:r w:rsidRPr="005336A4">
        <w:rPr>
          <w:rtl/>
        </w:rPr>
        <w:t xml:space="preserve">רחבה במורד העתירה בדבר חובת הרשות לנמק החלטותיה). </w:t>
      </w:r>
    </w:p>
    <w:p w14:paraId="45445AC2" w14:textId="2EE7F6EF" w:rsidR="009F548F" w:rsidRPr="005336A4" w:rsidRDefault="00BD3324" w:rsidP="00E329BC">
      <w:pPr>
        <w:pStyle w:val="a"/>
        <w:keepNext/>
        <w:keepLines/>
        <w:tabs>
          <w:tab w:val="clear" w:pos="424"/>
        </w:tabs>
        <w:ind w:hanging="418"/>
      </w:pPr>
      <w:r>
        <w:rPr>
          <w:rFonts w:hint="cs"/>
          <w:rtl/>
        </w:rPr>
        <w:t xml:space="preserve">ודוק, פרטיות הינו מושג רחב והפגיעה בה יכולה להתבטא במספר אופנים. היות והמשיבים לא טענו איזו פגיעה כלל חלה בענייננו ומדוע, הרי שהעותרת אינה יכולה לענות לגופו של עניין ולטעון כנגד קיומה של פגיעה ספציפית כזו או אחרת.  </w:t>
      </w:r>
    </w:p>
    <w:p w14:paraId="5A317BDA" w14:textId="4FF5E47A" w:rsidR="00091F92" w:rsidRDefault="008343CC" w:rsidP="00E329BC">
      <w:pPr>
        <w:pStyle w:val="a"/>
        <w:keepNext/>
        <w:keepLines/>
        <w:tabs>
          <w:tab w:val="clear" w:pos="424"/>
        </w:tabs>
        <w:ind w:hanging="418"/>
      </w:pPr>
      <w:r w:rsidRPr="005336A4">
        <w:rPr>
          <w:u w:val="single"/>
          <w:rtl/>
        </w:rPr>
        <w:t>שנית,</w:t>
      </w:r>
      <w:r w:rsidR="009F548F" w:rsidRPr="005336A4">
        <w:rPr>
          <w:rtl/>
        </w:rPr>
        <w:t xml:space="preserve"> </w:t>
      </w:r>
      <w:r w:rsidR="00645DC9">
        <w:rPr>
          <w:rFonts w:hint="cs"/>
          <w:rtl/>
        </w:rPr>
        <w:t xml:space="preserve">מסקירת חוק הגנת הפרטיות וההוראות בו, עולה כי </w:t>
      </w:r>
      <w:r w:rsidR="00645DC9" w:rsidRPr="00B12BEC">
        <w:rPr>
          <w:rFonts w:hint="eastAsia"/>
          <w:b/>
          <w:bCs/>
          <w:rtl/>
        </w:rPr>
        <w:t>מסירת</w:t>
      </w:r>
      <w:r w:rsidR="00645DC9" w:rsidRPr="00B12BEC">
        <w:rPr>
          <w:b/>
          <w:bCs/>
          <w:rtl/>
        </w:rPr>
        <w:t xml:space="preserve"> </w:t>
      </w:r>
      <w:r w:rsidR="00645DC9" w:rsidRPr="00B12BEC">
        <w:rPr>
          <w:rFonts w:hint="eastAsia"/>
          <w:b/>
          <w:bCs/>
          <w:rtl/>
        </w:rPr>
        <w:t>המידע</w:t>
      </w:r>
      <w:r w:rsidR="00645DC9" w:rsidRPr="00B12BEC">
        <w:rPr>
          <w:b/>
          <w:bCs/>
          <w:rtl/>
        </w:rPr>
        <w:t xml:space="preserve"> לא תביא לפגיעה בפרטיותם של צדדי ג'</w:t>
      </w:r>
      <w:r w:rsidR="00645DC9">
        <w:rPr>
          <w:rFonts w:hint="cs"/>
          <w:rtl/>
        </w:rPr>
        <w:t xml:space="preserve">. </w:t>
      </w:r>
    </w:p>
    <w:p w14:paraId="6D7ECC86" w14:textId="374097DA" w:rsidR="00645DC9" w:rsidRDefault="00645DC9" w:rsidP="00E329BC">
      <w:pPr>
        <w:pStyle w:val="a"/>
        <w:keepNext/>
        <w:keepLines/>
      </w:pPr>
      <w:r>
        <w:rPr>
          <w:rFonts w:hint="cs"/>
          <w:rtl/>
        </w:rPr>
        <w:t>סעיף 7 לחוק הגנת הפרטיות קובע כי מידע הוא "</w:t>
      </w:r>
      <w:r w:rsidRPr="00B12BEC">
        <w:rPr>
          <w:b/>
          <w:bCs/>
          <w:i/>
          <w:iCs/>
          <w:rtl/>
        </w:rPr>
        <w:t xml:space="preserve">נתונים על אישיותו של אדם, מעמדו האישי, צנעת </w:t>
      </w:r>
      <w:proofErr w:type="spellStart"/>
      <w:r w:rsidRPr="00B12BEC">
        <w:rPr>
          <w:b/>
          <w:bCs/>
          <w:i/>
          <w:iCs/>
          <w:rtl/>
        </w:rPr>
        <w:t>אישותו</w:t>
      </w:r>
      <w:proofErr w:type="spellEnd"/>
      <w:r w:rsidRPr="00B12BEC">
        <w:rPr>
          <w:b/>
          <w:bCs/>
          <w:i/>
          <w:iCs/>
          <w:rtl/>
        </w:rPr>
        <w:t>, מצב בריאותו, מצבו הכלכלי, הכשרתו המקצועית, דעותיו ואמונתו</w:t>
      </w:r>
      <w:r>
        <w:rPr>
          <w:rFonts w:hint="cs"/>
          <w:rtl/>
        </w:rPr>
        <w:t xml:space="preserve">". כך, המידע המבוקש בבקשה שבנדון אינו עונה על אף אחד מהקריטריונים המנויים בסעיף. </w:t>
      </w:r>
    </w:p>
    <w:p w14:paraId="40565F86" w14:textId="0434E893" w:rsidR="008343CC" w:rsidRPr="002F6BEA" w:rsidRDefault="009F548F" w:rsidP="00E329BC">
      <w:pPr>
        <w:pStyle w:val="a"/>
        <w:keepNext/>
        <w:keepLines/>
        <w:tabs>
          <w:tab w:val="clear" w:pos="424"/>
        </w:tabs>
        <w:ind w:hanging="418"/>
      </w:pPr>
      <w:r w:rsidRPr="005336A4">
        <w:rPr>
          <w:rtl/>
        </w:rPr>
        <w:t>גם מסקירת סעיף 2 לחוק הגנת הפרטיות,</w:t>
      </w:r>
      <w:r w:rsidR="008343CC" w:rsidRPr="005336A4">
        <w:rPr>
          <w:rtl/>
        </w:rPr>
        <w:t xml:space="preserve"> </w:t>
      </w:r>
      <w:r w:rsidR="00C51CDF" w:rsidRPr="005336A4">
        <w:rPr>
          <w:rtl/>
        </w:rPr>
        <w:t xml:space="preserve">עולה כי לא מתקיימות בענייננו </w:t>
      </w:r>
      <w:r w:rsidRPr="005336A4">
        <w:rPr>
          <w:rtl/>
        </w:rPr>
        <w:t>אחת מן החלופות ש</w:t>
      </w:r>
      <w:r w:rsidR="007A7C99" w:rsidRPr="005336A4">
        <w:rPr>
          <w:rtl/>
        </w:rPr>
        <w:t xml:space="preserve">מנויות </w:t>
      </w:r>
      <w:r w:rsidR="008343CC" w:rsidRPr="005336A4">
        <w:rPr>
          <w:rtl/>
        </w:rPr>
        <w:t>בו</w:t>
      </w:r>
      <w:r w:rsidR="007A7C99" w:rsidRPr="005336A4">
        <w:rPr>
          <w:rtl/>
        </w:rPr>
        <w:t xml:space="preserve"> שכן</w:t>
      </w:r>
      <w:r w:rsidR="00236968" w:rsidRPr="005336A4">
        <w:rPr>
          <w:rtl/>
        </w:rPr>
        <w:t xml:space="preserve"> </w:t>
      </w:r>
      <w:r w:rsidR="008343CC" w:rsidRPr="005336A4">
        <w:rPr>
          <w:rtl/>
        </w:rPr>
        <w:t xml:space="preserve">הבקשה </w:t>
      </w:r>
      <w:r w:rsidR="00236968" w:rsidRPr="005336A4">
        <w:rPr>
          <w:rtl/>
        </w:rPr>
        <w:t>לקבלת</w:t>
      </w:r>
      <w:r w:rsidR="00C51CDF" w:rsidRPr="005336A4">
        <w:rPr>
          <w:rtl/>
        </w:rPr>
        <w:t xml:space="preserve"> </w:t>
      </w:r>
      <w:r w:rsidR="00C51CDF" w:rsidRPr="005336A4">
        <w:rPr>
          <w:b/>
          <w:bCs/>
          <w:rtl/>
        </w:rPr>
        <w:t xml:space="preserve">העתקי דו"חות והמלצות שניתנו מטעם </w:t>
      </w:r>
      <w:r w:rsidR="008343CC" w:rsidRPr="005336A4">
        <w:rPr>
          <w:b/>
          <w:bCs/>
          <w:rtl/>
        </w:rPr>
        <w:t>המשיבה 1</w:t>
      </w:r>
      <w:r w:rsidR="00C51CDF" w:rsidRPr="005336A4">
        <w:rPr>
          <w:b/>
          <w:bCs/>
          <w:rtl/>
        </w:rPr>
        <w:t xml:space="preserve"> בענייניה של </w:t>
      </w:r>
      <w:r w:rsidR="008343CC" w:rsidRPr="005336A4">
        <w:rPr>
          <w:b/>
          <w:bCs/>
          <w:rtl/>
        </w:rPr>
        <w:t xml:space="preserve">המועצה </w:t>
      </w:r>
      <w:r w:rsidR="008343CC" w:rsidRPr="002F6BEA">
        <w:rPr>
          <w:b/>
          <w:bCs/>
          <w:rtl/>
        </w:rPr>
        <w:t>האזורית מרחבים</w:t>
      </w:r>
      <w:r w:rsidR="00C51CDF" w:rsidRPr="002F6BEA">
        <w:rPr>
          <w:rtl/>
        </w:rPr>
        <w:t xml:space="preserve"> </w:t>
      </w:r>
      <w:r w:rsidR="00236968" w:rsidRPr="002F6BEA">
        <w:rPr>
          <w:rtl/>
        </w:rPr>
        <w:t xml:space="preserve">והמידע המופיע בהם </w:t>
      </w:r>
      <w:r w:rsidR="00C51CDF" w:rsidRPr="002F6BEA">
        <w:rPr>
          <w:rtl/>
        </w:rPr>
        <w:t>קשו</w:t>
      </w:r>
      <w:r w:rsidR="00236968" w:rsidRPr="002F6BEA">
        <w:rPr>
          <w:rtl/>
        </w:rPr>
        <w:t>ר</w:t>
      </w:r>
      <w:r w:rsidR="00C51CDF" w:rsidRPr="002F6BEA">
        <w:rPr>
          <w:rtl/>
        </w:rPr>
        <w:t xml:space="preserve"> </w:t>
      </w:r>
      <w:r w:rsidR="00C51CDF" w:rsidRPr="002F6BEA">
        <w:rPr>
          <w:u w:val="single"/>
          <w:rtl/>
        </w:rPr>
        <w:t>לעבודתם הציבורית</w:t>
      </w:r>
      <w:r w:rsidR="00C51CDF" w:rsidRPr="002F6BEA">
        <w:rPr>
          <w:rtl/>
        </w:rPr>
        <w:t xml:space="preserve"> של עובדי המועצה </w:t>
      </w:r>
      <w:r w:rsidR="00236968" w:rsidRPr="002F6BEA">
        <w:rPr>
          <w:rtl/>
        </w:rPr>
        <w:t>מתוקף תפקידם</w:t>
      </w:r>
      <w:r w:rsidR="00C51CDF" w:rsidRPr="002F6BEA">
        <w:rPr>
          <w:rtl/>
        </w:rPr>
        <w:t xml:space="preserve"> ולבחינת התנהלותם עם כספי המועצה, שהם כידוע,</w:t>
      </w:r>
      <w:r w:rsidR="00C51CDF" w:rsidRPr="002F6BEA">
        <w:rPr>
          <w:b/>
          <w:bCs/>
          <w:rtl/>
        </w:rPr>
        <w:t xml:space="preserve"> כספי ציבור</w:t>
      </w:r>
      <w:r w:rsidR="00C51CDF" w:rsidRPr="002F6BEA">
        <w:rPr>
          <w:rtl/>
        </w:rPr>
        <w:t xml:space="preserve">. </w:t>
      </w:r>
    </w:p>
    <w:p w14:paraId="6BBE8047" w14:textId="3C510B97" w:rsidR="00F1075C" w:rsidRPr="002F6BEA" w:rsidRDefault="00DE094B" w:rsidP="00E329BC">
      <w:pPr>
        <w:pStyle w:val="a"/>
        <w:keepNext/>
        <w:keepLines/>
        <w:tabs>
          <w:tab w:val="clear" w:pos="424"/>
        </w:tabs>
        <w:ind w:hanging="418"/>
      </w:pPr>
      <w:r w:rsidRPr="002F6BEA">
        <w:rPr>
          <w:rFonts w:hint="cs"/>
          <w:rtl/>
        </w:rPr>
        <w:t xml:space="preserve">ר' הרחבה לעניין זה </w:t>
      </w:r>
      <w:r w:rsidR="002F6BEA">
        <w:rPr>
          <w:rFonts w:hint="cs"/>
          <w:rtl/>
        </w:rPr>
        <w:t>ב</w:t>
      </w:r>
      <w:r w:rsidR="002F6BEA" w:rsidRPr="002F6BEA">
        <w:rPr>
          <w:rtl/>
        </w:rPr>
        <w:t>גילוי דעת בנושא פרשנות המושגים "מידע" ו"ידיעה על ענייניו הפרטיים של אדם" בחוק הגנת הפרטיות (חוות דעת של הרשות להגנת הפרטיות במשרד המשפטים 20.12.2022)</w:t>
      </w:r>
    </w:p>
    <w:p w14:paraId="2A1E14F1" w14:textId="48E59BAE" w:rsidR="00DE094B" w:rsidRPr="002F6BEA" w:rsidRDefault="00DE094B" w:rsidP="00E329BC">
      <w:pPr>
        <w:pStyle w:val="a"/>
        <w:keepNext/>
        <w:keepLines/>
        <w:numPr>
          <w:ilvl w:val="0"/>
          <w:numId w:val="0"/>
        </w:numPr>
        <w:ind w:left="509" w:hanging="567"/>
        <w:rPr>
          <w:b/>
          <w:bCs/>
          <w:rtl/>
        </w:rPr>
      </w:pPr>
      <w:r w:rsidRPr="002F6BEA">
        <w:rPr>
          <w:b/>
          <w:bCs/>
          <w:rtl/>
        </w:rPr>
        <w:t>[</w:t>
      </w:r>
      <w:r w:rsidRPr="002F6BEA">
        <w:rPr>
          <w:b/>
          <w:bCs/>
          <w:rtl/>
        </w:rPr>
        <w:fldChar w:fldCharType="begin"/>
      </w:r>
      <w:r w:rsidRPr="002F6BEA">
        <w:rPr>
          <w:b/>
          <w:bCs/>
          <w:rtl/>
        </w:rPr>
        <w:instrText xml:space="preserve"> </w:instrText>
      </w:r>
      <w:r w:rsidRPr="002F6BEA">
        <w:rPr>
          <w:b/>
          <w:bCs/>
        </w:rPr>
        <w:instrText>AUTONUM  \* hebrew1 \s</w:instrText>
      </w:r>
      <w:r w:rsidRPr="002F6BEA">
        <w:rPr>
          <w:b/>
          <w:bCs/>
          <w:rtl/>
        </w:rPr>
        <w:instrText xml:space="preserve"> ' </w:instrText>
      </w:r>
      <w:r w:rsidRPr="002F6BEA">
        <w:rPr>
          <w:b/>
          <w:bCs/>
          <w:rtl/>
        </w:rPr>
        <w:fldChar w:fldCharType="end"/>
      </w:r>
      <w:r w:rsidRPr="002F6BEA">
        <w:rPr>
          <w:b/>
          <w:bCs/>
          <w:rtl/>
        </w:rPr>
        <w:t>]</w:t>
      </w:r>
      <w:r w:rsidRPr="002F6BEA">
        <w:rPr>
          <w:b/>
          <w:bCs/>
          <w:rtl/>
        </w:rPr>
        <w:tab/>
        <w:t xml:space="preserve">העתק </w:t>
      </w:r>
      <w:r w:rsidRPr="002F6BEA">
        <w:rPr>
          <w:rFonts w:hint="cs"/>
          <w:b/>
          <w:bCs/>
          <w:rtl/>
        </w:rPr>
        <w:t>גילוי דעת מטעם הרשות להגנת הפרטיות מיום 20.12.2022</w:t>
      </w:r>
      <w:r w:rsidRPr="002F6BEA">
        <w:rPr>
          <w:b/>
          <w:bCs/>
          <w:rtl/>
        </w:rPr>
        <w:t xml:space="preserve">, מצורף ומסומן </w:t>
      </w:r>
      <w:r w:rsidRPr="002F6BEA">
        <w:rPr>
          <w:b/>
          <w:bCs/>
          <w:u w:val="single"/>
          <w:rtl/>
        </w:rPr>
        <w:t xml:space="preserve">כנספח </w:t>
      </w:r>
      <w:r w:rsidRPr="002F6BEA">
        <w:rPr>
          <w:b/>
          <w:bCs/>
          <w:u w:val="single"/>
          <w:rtl/>
        </w:rPr>
        <w:fldChar w:fldCharType="begin"/>
      </w:r>
      <w:r w:rsidRPr="002F6BEA">
        <w:rPr>
          <w:b/>
          <w:bCs/>
          <w:u w:val="single"/>
          <w:rtl/>
        </w:rPr>
        <w:instrText xml:space="preserve"> </w:instrText>
      </w:r>
      <w:r w:rsidRPr="002F6BEA">
        <w:rPr>
          <w:b/>
          <w:bCs/>
          <w:u w:val="single"/>
        </w:rPr>
        <w:instrText>AUTONUM  \* hebrew1 \s</w:instrText>
      </w:r>
      <w:r w:rsidRPr="002F6BEA">
        <w:rPr>
          <w:b/>
          <w:bCs/>
          <w:u w:val="single"/>
          <w:rtl/>
        </w:rPr>
        <w:instrText xml:space="preserve"> ' </w:instrText>
      </w:r>
      <w:r w:rsidRPr="002F6BEA">
        <w:rPr>
          <w:b/>
          <w:bCs/>
          <w:rtl/>
        </w:rPr>
        <w:fldChar w:fldCharType="end"/>
      </w:r>
      <w:r w:rsidRPr="002F6BEA">
        <w:rPr>
          <w:b/>
          <w:bCs/>
          <w:rtl/>
        </w:rPr>
        <w:t>.</w:t>
      </w:r>
    </w:p>
    <w:p w14:paraId="0D457D9D" w14:textId="03E9157A" w:rsidR="00DA251E" w:rsidRDefault="00DA251E" w:rsidP="00E329BC">
      <w:pPr>
        <w:pStyle w:val="a"/>
        <w:keepNext/>
        <w:keepLines/>
        <w:tabs>
          <w:tab w:val="clear" w:pos="424"/>
        </w:tabs>
        <w:ind w:hanging="418"/>
      </w:pPr>
      <w:r w:rsidRPr="002F6BEA">
        <w:rPr>
          <w:rFonts w:hint="cs"/>
          <w:rtl/>
        </w:rPr>
        <w:t>גם הפסיקה התייחסה להגדרה של מהם "עניינים פרטיים" וקבעה כי יש</w:t>
      </w:r>
      <w:r w:rsidR="002A5CA8" w:rsidRPr="002F6BEA">
        <w:rPr>
          <w:rFonts w:hint="cs"/>
          <w:rtl/>
        </w:rPr>
        <w:t xml:space="preserve"> להיזהר מפרשנות רחבה מידי לביטוי "עניינים פרטיים</w:t>
      </w:r>
      <w:r w:rsidR="002A5CA8">
        <w:rPr>
          <w:rFonts w:hint="cs"/>
          <w:rtl/>
        </w:rPr>
        <w:t>"</w:t>
      </w:r>
      <w:r>
        <w:rPr>
          <w:rFonts w:hint="cs"/>
          <w:rtl/>
        </w:rPr>
        <w:t xml:space="preserve"> </w:t>
      </w:r>
      <w:r w:rsidR="002A5CA8">
        <w:rPr>
          <w:rFonts w:hint="cs"/>
          <w:rtl/>
        </w:rPr>
        <w:t>ו</w:t>
      </w:r>
      <w:r>
        <w:rPr>
          <w:rFonts w:hint="cs"/>
          <w:rtl/>
        </w:rPr>
        <w:t xml:space="preserve">לבחון כל מקרה לגופו:  </w:t>
      </w:r>
    </w:p>
    <w:p w14:paraId="2FA20D6C" w14:textId="444E4755" w:rsidR="00DA251E" w:rsidRPr="00B12BEC" w:rsidRDefault="00DA251E" w:rsidP="00E329BC">
      <w:pPr>
        <w:keepNext/>
        <w:keepLines/>
        <w:spacing w:before="120" w:after="240"/>
        <w:ind w:left="851" w:right="851"/>
        <w:jc w:val="both"/>
        <w:rPr>
          <w:color w:val="000000"/>
          <w:kern w:val="32"/>
        </w:rPr>
      </w:pPr>
      <w:r w:rsidRPr="00B12BEC">
        <w:rPr>
          <w:rFonts w:cs="David"/>
          <w:b/>
          <w:bCs/>
          <w:color w:val="000000"/>
          <w:kern w:val="32"/>
          <w:szCs w:val="24"/>
          <w:rtl/>
        </w:rPr>
        <w:lastRenderedPageBreak/>
        <w:t>"</w:t>
      </w:r>
      <w:r>
        <w:rPr>
          <w:rFonts w:cs="David" w:hint="cs"/>
          <w:b/>
          <w:bCs/>
          <w:color w:val="000000"/>
          <w:kern w:val="32"/>
          <w:szCs w:val="24"/>
          <w:rtl/>
        </w:rPr>
        <w:t xml:space="preserve">[...] </w:t>
      </w:r>
      <w:r w:rsidRPr="00B12BEC">
        <w:rPr>
          <w:rFonts w:cs="David"/>
          <w:b/>
          <w:bCs/>
          <w:color w:val="000000"/>
          <w:kern w:val="32"/>
          <w:szCs w:val="24"/>
          <w:rtl/>
        </w:rPr>
        <w:t>אם תינתן הגדרה מרחיבה לביטוי זה הרי שההגנה על אינטרסים אחרים הראויים להגנה (דוגמת זכות הציבור לדעת) עלולה להיפגע. נכון יהיה אפוא לראות בביטוי "ענייניו הפרטיים של אדם" כביטוי מסגרת שאת תוכנו הקונקרטי בכל עניין ועניין יש לצקת בהתאם לנסיבות הדברים ולהקשרם. במסגרת זו ייכללו ככלל אותם עניינים שהם עניינים פרטיים במובהק, דוגמת העניינים המנויים בהגדרת "מידע" ומידע רגיש" בחוק הגנת הפרטיות. יחד עם זאת, תוכנו המדויק של הביטוי ייקבע בכל מקרה ומקרה לנסיבותי</w:t>
      </w:r>
      <w:r>
        <w:rPr>
          <w:rFonts w:cs="David" w:hint="cs"/>
          <w:b/>
          <w:bCs/>
          <w:color w:val="000000"/>
          <w:kern w:val="32"/>
          <w:szCs w:val="24"/>
          <w:rtl/>
        </w:rPr>
        <w:t>ו.[...]</w:t>
      </w:r>
      <w:r w:rsidRPr="00DA251E">
        <w:rPr>
          <w:rFonts w:cs="David"/>
          <w:b/>
          <w:bCs/>
          <w:color w:val="000000"/>
          <w:kern w:val="32"/>
          <w:szCs w:val="24"/>
        </w:rPr>
        <w:t xml:space="preserve"> </w:t>
      </w:r>
      <w:r w:rsidRPr="00B12BEC">
        <w:rPr>
          <w:rFonts w:cs="David"/>
          <w:b/>
          <w:bCs/>
          <w:color w:val="000000"/>
          <w:kern w:val="32"/>
          <w:szCs w:val="24"/>
        </w:rPr>
        <w:t>"</w:t>
      </w:r>
      <w:r w:rsidRPr="00B12BEC">
        <w:rPr>
          <w:rFonts w:cs="David"/>
          <w:color w:val="000000"/>
          <w:kern w:val="32"/>
          <w:szCs w:val="24"/>
          <w:rtl/>
        </w:rPr>
        <w:t>(</w:t>
      </w:r>
      <w:proofErr w:type="spellStart"/>
      <w:r w:rsidRPr="00B12BEC">
        <w:rPr>
          <w:rFonts w:cs="David"/>
          <w:color w:val="000000"/>
          <w:kern w:val="32"/>
          <w:szCs w:val="24"/>
          <w:rtl/>
        </w:rPr>
        <w:t>עע"מ</w:t>
      </w:r>
      <w:proofErr w:type="spellEnd"/>
      <w:r w:rsidRPr="00B12BEC">
        <w:rPr>
          <w:rFonts w:cs="David"/>
          <w:color w:val="000000"/>
          <w:kern w:val="32"/>
          <w:szCs w:val="24"/>
          <w:rtl/>
        </w:rPr>
        <w:t xml:space="preserve"> 9341/05 </w:t>
      </w:r>
      <w:r w:rsidRPr="00B12BEC">
        <w:rPr>
          <w:rFonts w:cs="David"/>
          <w:b/>
          <w:bCs/>
          <w:color w:val="000000"/>
          <w:kern w:val="32"/>
          <w:szCs w:val="24"/>
          <w:rtl/>
        </w:rPr>
        <w:t>התנועה לחופש המידע נ' רשות החברות הממשלתיות</w:t>
      </w:r>
      <w:r w:rsidRPr="00B12BEC">
        <w:rPr>
          <w:rFonts w:cs="David"/>
          <w:color w:val="000000"/>
          <w:kern w:val="32"/>
          <w:szCs w:val="24"/>
          <w:rtl/>
        </w:rPr>
        <w:t> (נבו 19.5.2009)</w:t>
      </w:r>
      <w:r>
        <w:rPr>
          <w:rFonts w:cs="David" w:hint="cs"/>
          <w:color w:val="000000"/>
          <w:kern w:val="32"/>
          <w:szCs w:val="24"/>
          <w:rtl/>
        </w:rPr>
        <w:t>, פס' 23</w:t>
      </w:r>
      <w:r w:rsidRPr="00B12BEC">
        <w:rPr>
          <w:rFonts w:cs="David"/>
          <w:color w:val="000000"/>
          <w:kern w:val="32"/>
          <w:szCs w:val="24"/>
          <w:rtl/>
        </w:rPr>
        <w:t xml:space="preserve">). </w:t>
      </w:r>
    </w:p>
    <w:p w14:paraId="659EC470" w14:textId="77777777" w:rsidR="00AB56D8" w:rsidRPr="00B12BEC" w:rsidRDefault="00AB56D8" w:rsidP="00E329BC">
      <w:pPr>
        <w:pStyle w:val="a"/>
        <w:keepNext/>
        <w:keepLines/>
        <w:tabs>
          <w:tab w:val="clear" w:pos="424"/>
        </w:tabs>
        <w:ind w:hanging="418"/>
      </w:pPr>
      <w:r w:rsidRPr="00AB56D8">
        <w:rPr>
          <w:rtl/>
        </w:rPr>
        <w:t>לפיכך, המידע שבוקש נוגע לעניינים הקשורים לתפקוד המועצה, וביצוע</w:t>
      </w:r>
      <w:r w:rsidRPr="00AB56D8">
        <w:rPr>
          <w:b/>
          <w:bCs/>
          <w:rtl/>
        </w:rPr>
        <w:t xml:space="preserve"> עבודתם </w:t>
      </w:r>
      <w:r w:rsidRPr="00AB56D8">
        <w:rPr>
          <w:rtl/>
        </w:rPr>
        <w:t>של עובדי הרשות הציבורית ונבחריה, וזאת להבדיל</w:t>
      </w:r>
      <w:r w:rsidRPr="00AB56D8">
        <w:rPr>
          <w:b/>
          <w:bCs/>
          <w:rtl/>
        </w:rPr>
        <w:t xml:space="preserve"> מענייניהם הפרטיים</w:t>
      </w:r>
      <w:r w:rsidRPr="00AB56D8">
        <w:rPr>
          <w:rtl/>
        </w:rPr>
        <w:t>.</w:t>
      </w:r>
      <w:r w:rsidRPr="00AB56D8">
        <w:rPr>
          <w:rFonts w:hint="cs"/>
          <w:rtl/>
        </w:rPr>
        <w:t xml:space="preserve"> ודוק, יוזכר כי מטרת פעילותה של המשיבה 1 היא פיקוח וניטור פעילותם של אותם צדדי ג' במסגרת היותם עובדי ציבור ברשות מקומית. לפיכך, מלכתחילה פעולות אלה נועדו להיחשף בפני המשיבה 1 שהיא גוף ציבורי שהחלטותיו מפורסמות ועומדות לעיון הציבור. </w:t>
      </w:r>
    </w:p>
    <w:p w14:paraId="74EDA8CF" w14:textId="14E33052" w:rsidR="00785FC6" w:rsidRDefault="00F65792" w:rsidP="00E329BC">
      <w:pPr>
        <w:pStyle w:val="a"/>
        <w:keepNext/>
        <w:keepLines/>
        <w:tabs>
          <w:tab w:val="clear" w:pos="424"/>
        </w:tabs>
        <w:ind w:hanging="418"/>
      </w:pPr>
      <w:r>
        <w:rPr>
          <w:rFonts w:hint="cs"/>
          <w:rtl/>
        </w:rPr>
        <w:t xml:space="preserve">עוד יש לציין כי החלטת המשיבים שלא להעביר את המידע בשל טענה של פגיעה בפרטיות היא תמוהה לכל הפחות בהתחשב בכך כי כאמור לעיל, החלטותיה של המשיבה 1 מפורסמות באתר של משרד הפנים, לרבות החלטותיה </w:t>
      </w:r>
      <w:r w:rsidRPr="00B12BEC">
        <w:rPr>
          <w:rFonts w:hint="eastAsia"/>
          <w:b/>
          <w:bCs/>
          <w:u w:val="single"/>
          <w:rtl/>
        </w:rPr>
        <w:t>שלא</w:t>
      </w:r>
      <w:r>
        <w:rPr>
          <w:rFonts w:hint="cs"/>
          <w:rtl/>
        </w:rPr>
        <w:t xml:space="preserve"> להטיל חיוב אישי </w:t>
      </w:r>
      <w:r w:rsidRPr="00B12BEC">
        <w:rPr>
          <w:rFonts w:hint="eastAsia"/>
          <w:b/>
          <w:bCs/>
          <w:rtl/>
        </w:rPr>
        <w:t>בהן</w:t>
      </w:r>
      <w:r w:rsidRPr="00B12BEC">
        <w:rPr>
          <w:b/>
          <w:bCs/>
          <w:rtl/>
        </w:rPr>
        <w:t xml:space="preserve"> </w:t>
      </w:r>
      <w:r w:rsidRPr="00B12BEC">
        <w:rPr>
          <w:rFonts w:hint="eastAsia"/>
          <w:b/>
          <w:bCs/>
          <w:rtl/>
        </w:rPr>
        <w:t>מופיעים</w:t>
      </w:r>
      <w:r w:rsidRPr="00B12BEC">
        <w:rPr>
          <w:b/>
          <w:bCs/>
          <w:rtl/>
        </w:rPr>
        <w:t xml:space="preserve"> </w:t>
      </w:r>
      <w:r w:rsidRPr="00B12BEC">
        <w:rPr>
          <w:rFonts w:hint="eastAsia"/>
          <w:b/>
          <w:bCs/>
          <w:rtl/>
        </w:rPr>
        <w:t>שמות</w:t>
      </w:r>
      <w:r w:rsidRPr="00B12BEC">
        <w:rPr>
          <w:b/>
          <w:bCs/>
          <w:rtl/>
        </w:rPr>
        <w:t xml:space="preserve"> </w:t>
      </w:r>
      <w:r w:rsidRPr="00B12BEC">
        <w:rPr>
          <w:rFonts w:hint="eastAsia"/>
          <w:b/>
          <w:bCs/>
          <w:rtl/>
        </w:rPr>
        <w:t>הנבדקים</w:t>
      </w:r>
      <w:r w:rsidR="00785FC6" w:rsidRPr="00B12BEC">
        <w:rPr>
          <w:b/>
          <w:bCs/>
          <w:rtl/>
        </w:rPr>
        <w:t xml:space="preserve"> ותפקידם</w:t>
      </w:r>
      <w:r>
        <w:rPr>
          <w:rFonts w:hint="cs"/>
          <w:rtl/>
        </w:rPr>
        <w:t xml:space="preserve">. </w:t>
      </w:r>
      <w:r w:rsidR="00785FC6">
        <w:rPr>
          <w:rFonts w:hint="cs"/>
          <w:rtl/>
        </w:rPr>
        <w:t xml:space="preserve">אין אלא לתהות מדוע סבורים המשיבים שפרטיותם של אלה אינם נפגעת, לעומת המקרה של מועצה אזורית מרחבים שבענייננו. </w:t>
      </w:r>
    </w:p>
    <w:p w14:paraId="2F31CE14" w14:textId="24798BCB" w:rsidR="00F65792" w:rsidRPr="00F65792" w:rsidRDefault="00785FC6" w:rsidP="00E329BC">
      <w:pPr>
        <w:pStyle w:val="a"/>
        <w:keepNext/>
        <w:keepLines/>
        <w:tabs>
          <w:tab w:val="clear" w:pos="424"/>
        </w:tabs>
        <w:ind w:hanging="418"/>
      </w:pPr>
      <w:r>
        <w:rPr>
          <w:rFonts w:hint="cs"/>
          <w:rtl/>
        </w:rPr>
        <w:t>לשיטת העותרת אין שוני בין המקרים המצדיק את אי העברת המידע במקרה דנן, על אף היותו של הדו"ח בבחינת טיוטה. כמצוין במענה מטעם המשיבים הבעייתיות בחשיפת המידע הוא "</w:t>
      </w:r>
      <w:r w:rsidRPr="00B12BEC">
        <w:rPr>
          <w:rFonts w:hint="eastAsia"/>
          <w:i/>
          <w:iCs/>
          <w:rtl/>
        </w:rPr>
        <w:t>חשיפת</w:t>
      </w:r>
      <w:r w:rsidRPr="00B12BEC">
        <w:rPr>
          <w:i/>
          <w:iCs/>
          <w:rtl/>
        </w:rPr>
        <w:t xml:space="preserve"> </w:t>
      </w:r>
      <w:r w:rsidRPr="00B12BEC">
        <w:rPr>
          <w:rFonts w:hint="eastAsia"/>
          <w:i/>
          <w:iCs/>
          <w:rtl/>
        </w:rPr>
        <w:t>שמות</w:t>
      </w:r>
      <w:r w:rsidRPr="00B12BEC">
        <w:rPr>
          <w:i/>
          <w:iCs/>
          <w:rtl/>
        </w:rPr>
        <w:t xml:space="preserve"> </w:t>
      </w:r>
      <w:r w:rsidRPr="00B12BEC">
        <w:rPr>
          <w:rFonts w:hint="eastAsia"/>
          <w:i/>
          <w:iCs/>
          <w:rtl/>
        </w:rPr>
        <w:t>העובדים</w:t>
      </w:r>
      <w:r w:rsidRPr="00B12BEC">
        <w:rPr>
          <w:i/>
          <w:iCs/>
          <w:rtl/>
        </w:rPr>
        <w:t xml:space="preserve"> </w:t>
      </w:r>
      <w:r w:rsidRPr="00B12BEC">
        <w:rPr>
          <w:rFonts w:hint="eastAsia"/>
          <w:i/>
          <w:iCs/>
          <w:rtl/>
        </w:rPr>
        <w:t>ותפקידם</w:t>
      </w:r>
      <w:r>
        <w:rPr>
          <w:rFonts w:hint="cs"/>
          <w:rtl/>
        </w:rPr>
        <w:t xml:space="preserve">", פרטים שנחשפו ללא בעיה במסגרת החלטות המשיבה 1 על רשויות אחרות המופיעות באתר האינטרנט שלה. </w:t>
      </w:r>
    </w:p>
    <w:p w14:paraId="139AF77D" w14:textId="2EDA5BB5" w:rsidR="00342F8C" w:rsidRPr="005336A4" w:rsidRDefault="008343CC" w:rsidP="00E329BC">
      <w:pPr>
        <w:pStyle w:val="a"/>
        <w:keepNext/>
        <w:keepLines/>
        <w:tabs>
          <w:tab w:val="clear" w:pos="424"/>
        </w:tabs>
        <w:ind w:hanging="418"/>
      </w:pPr>
      <w:r w:rsidRPr="005336A4">
        <w:rPr>
          <w:u w:val="single"/>
          <w:rtl/>
        </w:rPr>
        <w:t xml:space="preserve">שלישית, </w:t>
      </w:r>
      <w:r w:rsidR="000E1645" w:rsidRPr="005336A4">
        <w:rPr>
          <w:rtl/>
        </w:rPr>
        <w:t xml:space="preserve">אף </w:t>
      </w:r>
      <w:r w:rsidR="00477320">
        <w:rPr>
          <w:rFonts w:hint="cs"/>
          <w:rtl/>
        </w:rPr>
        <w:t>-</w:t>
      </w:r>
      <w:r w:rsidR="000E1645" w:rsidRPr="005336A4">
        <w:rPr>
          <w:rtl/>
        </w:rPr>
        <w:t xml:space="preserve">אם ייקבע כי מסירת המידע אכן עלולה להוות פגיעה בפרטיותם של עובדי המועצה כצד ג' לבקשה, </w:t>
      </w:r>
      <w:r w:rsidR="000E1645" w:rsidRPr="005336A4">
        <w:rPr>
          <w:b/>
          <w:bCs/>
          <w:rtl/>
        </w:rPr>
        <w:t>היה על המשיבים לברר תחילה את עמדתם של אותם צדדי ג' ביחס לגילוי המידע כבעלי האינטרס המוגן שעלול</w:t>
      </w:r>
      <w:r w:rsidR="00EC6C3E" w:rsidRPr="005336A4">
        <w:rPr>
          <w:b/>
          <w:bCs/>
          <w:rtl/>
        </w:rPr>
        <w:t>ים</w:t>
      </w:r>
      <w:r w:rsidR="000E1645" w:rsidRPr="005336A4">
        <w:rPr>
          <w:b/>
          <w:bCs/>
          <w:rtl/>
        </w:rPr>
        <w:t xml:space="preserve"> להיפגע לכאורה </w:t>
      </w:r>
      <w:r w:rsidR="000E1645" w:rsidRPr="005336A4">
        <w:rPr>
          <w:b/>
          <w:bCs/>
          <w:u w:val="single"/>
          <w:rtl/>
        </w:rPr>
        <w:t>בטרם דחיית הבקשה</w:t>
      </w:r>
      <w:r w:rsidR="000E1645" w:rsidRPr="005336A4">
        <w:rPr>
          <w:rtl/>
        </w:rPr>
        <w:t>, בהתאם להוראות סעיף 13(א) לחוק חופש המידע</w:t>
      </w:r>
      <w:r w:rsidR="00EC6C3E" w:rsidRPr="005336A4">
        <w:rPr>
          <w:rtl/>
        </w:rPr>
        <w:t>,</w:t>
      </w:r>
      <w:r w:rsidR="000E1645" w:rsidRPr="005336A4" w:rsidDel="006C2C2C">
        <w:rPr>
          <w:rtl/>
        </w:rPr>
        <w:t xml:space="preserve"> </w:t>
      </w:r>
      <w:r w:rsidR="00F632ED" w:rsidRPr="005336A4">
        <w:rPr>
          <w:rtl/>
        </w:rPr>
        <w:t>אשר מעגן מנגנון לפיו במידה ו"</w:t>
      </w:r>
      <w:r w:rsidR="00F632ED" w:rsidRPr="005336A4">
        <w:rPr>
          <w:b/>
          <w:bCs/>
          <w:i/>
          <w:iCs/>
          <w:rtl/>
        </w:rPr>
        <w:t>נתבקש מידע הכולל פרטים על אודות צד שלישי, אשר מסירתם עלולה לפגוע בצד השלישי, והרשות הציבורית שוקלת לאפשר למבקש המידע לקבל את המידע, תודיע הרשות לצד השלישי, בכתב, על דבר הגשת הבקשה ועל זכותו להתנגד למסירת המידע ותודיע על כך למבקש</w:t>
      </w:r>
      <w:r w:rsidR="00F632ED" w:rsidRPr="005336A4">
        <w:rPr>
          <w:rtl/>
        </w:rPr>
        <w:t>".</w:t>
      </w:r>
      <w:r w:rsidR="00FC0A7C" w:rsidRPr="005336A4">
        <w:rPr>
          <w:b/>
          <w:bCs/>
          <w:rtl/>
        </w:rPr>
        <w:t xml:space="preserve"> </w:t>
      </w:r>
      <w:r w:rsidR="00FC0A7C" w:rsidRPr="005336A4">
        <w:rPr>
          <w:rtl/>
        </w:rPr>
        <w:t xml:space="preserve">ר' גם האמור </w:t>
      </w:r>
      <w:proofErr w:type="spellStart"/>
      <w:r w:rsidR="00FC0A7C" w:rsidRPr="005336A4">
        <w:rPr>
          <w:rtl/>
        </w:rPr>
        <w:t>בעע"מ</w:t>
      </w:r>
      <w:proofErr w:type="spellEnd"/>
      <w:r w:rsidR="00FC0A7C" w:rsidRPr="005336A4">
        <w:rPr>
          <w:rtl/>
        </w:rPr>
        <w:t xml:space="preserve"> 7744/10 </w:t>
      </w:r>
      <w:r w:rsidR="00FC0A7C" w:rsidRPr="005336A4">
        <w:rPr>
          <w:b/>
          <w:bCs/>
          <w:rtl/>
        </w:rPr>
        <w:t>המוסד לביטוח לאומי נ' עו"ד יפית מנגל</w:t>
      </w:r>
      <w:r w:rsidR="00FC0A7C" w:rsidRPr="005336A4">
        <w:rPr>
          <w:rtl/>
        </w:rPr>
        <w:t xml:space="preserve">, </w:t>
      </w:r>
      <w:proofErr w:type="spellStart"/>
      <w:r w:rsidR="00FC0A7C" w:rsidRPr="005336A4">
        <w:rPr>
          <w:rtl/>
        </w:rPr>
        <w:t>סו</w:t>
      </w:r>
      <w:proofErr w:type="spellEnd"/>
      <w:r w:rsidR="00FC0A7C" w:rsidRPr="005336A4">
        <w:rPr>
          <w:rtl/>
        </w:rPr>
        <w:t xml:space="preserve">(1) 116 (2012) לעניין זה. </w:t>
      </w:r>
      <w:r w:rsidR="00342F8C">
        <w:rPr>
          <w:rFonts w:hint="cs"/>
          <w:rtl/>
        </w:rPr>
        <w:t xml:space="preserve"> (</w:t>
      </w:r>
      <w:r w:rsidR="00342F8C" w:rsidRPr="005336A4">
        <w:rPr>
          <w:rtl/>
        </w:rPr>
        <w:t xml:space="preserve">עוד על ניתוח הפגיעה בפרטיות ראו: </w:t>
      </w:r>
      <w:proofErr w:type="spellStart"/>
      <w:r w:rsidR="00342F8C" w:rsidRPr="005336A4">
        <w:rPr>
          <w:rtl/>
        </w:rPr>
        <w:t>רבקי</w:t>
      </w:r>
      <w:proofErr w:type="spellEnd"/>
      <w:r w:rsidR="00342F8C" w:rsidRPr="005336A4">
        <w:rPr>
          <w:rtl/>
        </w:rPr>
        <w:t xml:space="preserve"> </w:t>
      </w:r>
      <w:proofErr w:type="spellStart"/>
      <w:r w:rsidR="00342F8C" w:rsidRPr="005336A4">
        <w:rPr>
          <w:rtl/>
        </w:rPr>
        <w:t>דב"ש</w:t>
      </w:r>
      <w:proofErr w:type="spellEnd"/>
      <w:r w:rsidR="00342F8C" w:rsidRPr="005336A4">
        <w:rPr>
          <w:rtl/>
        </w:rPr>
        <w:t xml:space="preserve"> חוק חופש המידע, התשנ"ח-1998: מדריך למשתמש (</w:t>
      </w:r>
      <w:proofErr w:type="spellStart"/>
      <w:r w:rsidR="00342F8C" w:rsidRPr="005336A4">
        <w:rPr>
          <w:rtl/>
        </w:rPr>
        <w:t>רבקי</w:t>
      </w:r>
      <w:proofErr w:type="spellEnd"/>
      <w:r w:rsidR="00342F8C" w:rsidRPr="005336A4">
        <w:rPr>
          <w:rtl/>
        </w:rPr>
        <w:t xml:space="preserve"> </w:t>
      </w:r>
      <w:proofErr w:type="spellStart"/>
      <w:r w:rsidR="00342F8C" w:rsidRPr="005336A4">
        <w:rPr>
          <w:rtl/>
        </w:rPr>
        <w:t>דב"ש</w:t>
      </w:r>
      <w:proofErr w:type="spellEnd"/>
      <w:r w:rsidR="00342F8C" w:rsidRPr="005336A4">
        <w:rPr>
          <w:rtl/>
        </w:rPr>
        <w:t xml:space="preserve"> ואלעד מן עורכים 2021) בעמוד 111, (להלן: חוק חופש המידע: מדריך למשתמש)].</w:t>
      </w:r>
    </w:p>
    <w:p w14:paraId="33B91B97" w14:textId="343F3A7D" w:rsidR="00477320" w:rsidRPr="00477320" w:rsidRDefault="00477320" w:rsidP="00E329BC">
      <w:pPr>
        <w:pStyle w:val="a"/>
        <w:keepNext/>
        <w:keepLines/>
        <w:tabs>
          <w:tab w:val="clear" w:pos="424"/>
        </w:tabs>
        <w:ind w:hanging="418"/>
      </w:pPr>
      <w:r w:rsidRPr="00B12BEC">
        <w:rPr>
          <w:rFonts w:hint="eastAsia"/>
          <w:rtl/>
        </w:rPr>
        <w:t>הדבר</w:t>
      </w:r>
      <w:r w:rsidRPr="00B12BEC">
        <w:rPr>
          <w:rtl/>
        </w:rPr>
        <w:t xml:space="preserve"> עולה גם בקנה אחד עם הוראות סעיף 1 לחוק הגנת הפרטיות לפיו </w:t>
      </w:r>
      <w:r>
        <w:rPr>
          <w:rFonts w:hint="cs"/>
          <w:rtl/>
        </w:rPr>
        <w:t xml:space="preserve">לא תעשה פגיעה בפרטיותו של אדם ללא הסכמתו. </w:t>
      </w:r>
    </w:p>
    <w:p w14:paraId="2B021EA2" w14:textId="043BF551" w:rsidR="00C27AFF" w:rsidRPr="005336A4" w:rsidRDefault="00C27AFF" w:rsidP="00E329BC">
      <w:pPr>
        <w:pStyle w:val="a"/>
        <w:keepNext/>
        <w:keepLines/>
        <w:tabs>
          <w:tab w:val="clear" w:pos="424"/>
        </w:tabs>
        <w:ind w:hanging="418"/>
        <w:rPr>
          <w:b/>
          <w:bCs/>
        </w:rPr>
      </w:pPr>
      <w:r w:rsidRPr="005336A4">
        <w:rPr>
          <w:rtl/>
        </w:rPr>
        <w:lastRenderedPageBreak/>
        <w:t xml:space="preserve">בד בבד עם הפנייה </w:t>
      </w:r>
      <w:r w:rsidR="00C44645" w:rsidRPr="005336A4">
        <w:rPr>
          <w:rtl/>
        </w:rPr>
        <w:t>לצדדי ג'</w:t>
      </w:r>
      <w:r w:rsidRPr="005336A4">
        <w:rPr>
          <w:rtl/>
        </w:rPr>
        <w:t>, בהתאם לסעיף 17 לנוהל היחידה הממשלתית לחופש המידע מס' 6.4 "נוהל צד ג'" (30.8.2021) (להלן: "</w:t>
      </w:r>
      <w:r w:rsidRPr="005336A4">
        <w:rPr>
          <w:b/>
          <w:bCs/>
          <w:rtl/>
        </w:rPr>
        <w:t>נוהל צד ג'</w:t>
      </w:r>
      <w:r w:rsidRPr="005336A4">
        <w:rPr>
          <w:rtl/>
        </w:rPr>
        <w:t>"), היה על</w:t>
      </w:r>
      <w:r w:rsidR="00C44645" w:rsidRPr="005336A4">
        <w:rPr>
          <w:rtl/>
        </w:rPr>
        <w:t xml:space="preserve"> המשיבים</w:t>
      </w:r>
      <w:r w:rsidRPr="005336A4">
        <w:rPr>
          <w:b/>
          <w:bCs/>
          <w:rtl/>
        </w:rPr>
        <w:t xml:space="preserve"> </w:t>
      </w:r>
      <w:r w:rsidRPr="005336A4">
        <w:rPr>
          <w:rtl/>
        </w:rPr>
        <w:t>ליידע את ה</w:t>
      </w:r>
      <w:r w:rsidR="00C44645" w:rsidRPr="005336A4">
        <w:rPr>
          <w:rtl/>
        </w:rPr>
        <w:t>עותרת</w:t>
      </w:r>
      <w:r w:rsidRPr="005336A4">
        <w:rPr>
          <w:rtl/>
        </w:rPr>
        <w:t xml:space="preserve"> כמבקשת המידע אודות פניי</w:t>
      </w:r>
      <w:r w:rsidR="00C44645" w:rsidRPr="005336A4">
        <w:rPr>
          <w:rtl/>
        </w:rPr>
        <w:t>תם</w:t>
      </w:r>
      <w:r w:rsidRPr="005336A4">
        <w:rPr>
          <w:rtl/>
        </w:rPr>
        <w:t xml:space="preserve"> לאחרונים וכן לעצור את מרוץ הזמנים לטיפול בבקשה. כמו כן,</w:t>
      </w:r>
      <w:r w:rsidRPr="005336A4">
        <w:rPr>
          <w:b/>
          <w:bCs/>
          <w:rtl/>
        </w:rPr>
        <w:t xml:space="preserve"> </w:t>
      </w:r>
      <w:r w:rsidRPr="005336A4">
        <w:rPr>
          <w:rtl/>
        </w:rPr>
        <w:t>בהתאם להוראות סעיף 16 לנוהל זה, ככל ועובדי הוועדה ו/או עובדי המועצה היו מתנגדים לגילוי המידע המבוקש, וה</w:t>
      </w:r>
      <w:r w:rsidR="003D1ABF" w:rsidRPr="005336A4">
        <w:rPr>
          <w:rtl/>
        </w:rPr>
        <w:t>משיבים</w:t>
      </w:r>
      <w:r w:rsidRPr="005336A4">
        <w:rPr>
          <w:rtl/>
        </w:rPr>
        <w:t xml:space="preserve"> </w:t>
      </w:r>
      <w:r w:rsidR="003D1ABF" w:rsidRPr="005336A4">
        <w:rPr>
          <w:rtl/>
        </w:rPr>
        <w:t xml:space="preserve">היו </w:t>
      </w:r>
      <w:r w:rsidRPr="005336A4">
        <w:rPr>
          <w:rtl/>
        </w:rPr>
        <w:t>מקבלים התנגדותם זו, היה עלי</w:t>
      </w:r>
      <w:r w:rsidR="003D1ABF" w:rsidRPr="005336A4">
        <w:rPr>
          <w:rtl/>
        </w:rPr>
        <w:t>הם</w:t>
      </w:r>
      <w:r w:rsidRPr="005336A4">
        <w:rPr>
          <w:rtl/>
        </w:rPr>
        <w:t xml:space="preserve"> למסור ל</w:t>
      </w:r>
      <w:r w:rsidR="003D1ABF" w:rsidRPr="005336A4">
        <w:rPr>
          <w:rtl/>
        </w:rPr>
        <w:t>עותרת</w:t>
      </w:r>
      <w:r w:rsidRPr="005336A4">
        <w:rPr>
          <w:rtl/>
        </w:rPr>
        <w:t xml:space="preserve"> נימוקי התנגדויות אלו.</w:t>
      </w:r>
      <w:r w:rsidRPr="005336A4">
        <w:rPr>
          <w:b/>
          <w:bCs/>
          <w:rtl/>
        </w:rPr>
        <w:t xml:space="preserve"> </w:t>
      </w:r>
    </w:p>
    <w:p w14:paraId="6C431480" w14:textId="5E0AB62B" w:rsidR="00F4214C" w:rsidRPr="005336A4" w:rsidRDefault="00F4214C" w:rsidP="00E329BC">
      <w:pPr>
        <w:pStyle w:val="a"/>
        <w:keepNext/>
        <w:keepLines/>
        <w:tabs>
          <w:tab w:val="clear" w:pos="424"/>
        </w:tabs>
        <w:ind w:hanging="418"/>
        <w:rPr>
          <w:b/>
          <w:bCs/>
        </w:rPr>
      </w:pPr>
      <w:r w:rsidRPr="005336A4">
        <w:rPr>
          <w:rtl/>
        </w:rPr>
        <w:t xml:space="preserve">והנה, בענייננו דנן, </w:t>
      </w:r>
      <w:r w:rsidRPr="005336A4">
        <w:rPr>
          <w:b/>
          <w:bCs/>
          <w:rtl/>
        </w:rPr>
        <w:t>המשיבים כלל לא פנו ל</w:t>
      </w:r>
      <w:r w:rsidR="00BF51F3" w:rsidRPr="005336A4">
        <w:rPr>
          <w:b/>
          <w:bCs/>
          <w:rtl/>
        </w:rPr>
        <w:t xml:space="preserve">צדדי ג' </w:t>
      </w:r>
      <w:r w:rsidRPr="005336A4">
        <w:rPr>
          <w:b/>
          <w:bCs/>
          <w:rtl/>
        </w:rPr>
        <w:t>לשם קבלת הסכמת</w:t>
      </w:r>
      <w:r w:rsidR="00BF51F3" w:rsidRPr="005336A4">
        <w:rPr>
          <w:b/>
          <w:bCs/>
          <w:rtl/>
        </w:rPr>
        <w:t>ם</w:t>
      </w:r>
      <w:r w:rsidRPr="005336A4">
        <w:rPr>
          <w:b/>
          <w:bCs/>
          <w:rtl/>
        </w:rPr>
        <w:t xml:space="preserve">, </w:t>
      </w:r>
      <w:r w:rsidRPr="005336A4">
        <w:rPr>
          <w:rtl/>
        </w:rPr>
        <w:t>אלא קבעו – על דעת עצמם – כי המדובר במידע שאין למסרו</w:t>
      </w:r>
      <w:r w:rsidR="003D1ABF" w:rsidRPr="005336A4">
        <w:rPr>
          <w:rtl/>
        </w:rPr>
        <w:t xml:space="preserve"> ו</w:t>
      </w:r>
      <w:r w:rsidRPr="005336A4">
        <w:rPr>
          <w:rtl/>
        </w:rPr>
        <w:t>שגילויו מהווה פגיעה בפרטיות.</w:t>
      </w:r>
    </w:p>
    <w:p w14:paraId="64765375" w14:textId="4598FE3C" w:rsidR="00F4214C" w:rsidRPr="005336A4" w:rsidRDefault="00BF51F3" w:rsidP="00E329BC">
      <w:pPr>
        <w:pStyle w:val="a"/>
        <w:keepNext/>
        <w:keepLines/>
        <w:tabs>
          <w:tab w:val="clear" w:pos="424"/>
        </w:tabs>
        <w:ind w:hanging="418"/>
      </w:pPr>
      <w:r w:rsidRPr="005336A4">
        <w:rPr>
          <w:rtl/>
        </w:rPr>
        <w:t>כך, מבקשים המשיבים</w:t>
      </w:r>
      <w:r w:rsidR="00F4214C" w:rsidRPr="005336A4">
        <w:rPr>
          <w:rtl/>
        </w:rPr>
        <w:t xml:space="preserve"> לה</w:t>
      </w:r>
      <w:r w:rsidRPr="005336A4">
        <w:rPr>
          <w:rtl/>
        </w:rPr>
        <w:t>י</w:t>
      </w:r>
      <w:r w:rsidR="00F4214C" w:rsidRPr="005336A4">
        <w:rPr>
          <w:rtl/>
        </w:rPr>
        <w:t>כנס בנעל</w:t>
      </w:r>
      <w:r w:rsidRPr="005336A4">
        <w:rPr>
          <w:rtl/>
        </w:rPr>
        <w:t>יהם</w:t>
      </w:r>
      <w:r w:rsidR="00F4214C" w:rsidRPr="005336A4">
        <w:rPr>
          <w:rtl/>
        </w:rPr>
        <w:t xml:space="preserve"> של א</w:t>
      </w:r>
      <w:r w:rsidRPr="005336A4">
        <w:rPr>
          <w:rtl/>
        </w:rPr>
        <w:t xml:space="preserve">נשים </w:t>
      </w:r>
      <w:r w:rsidR="00F4214C" w:rsidRPr="005336A4">
        <w:rPr>
          <w:rtl/>
        </w:rPr>
        <w:t>פרטי</w:t>
      </w:r>
      <w:r w:rsidRPr="005336A4">
        <w:rPr>
          <w:rtl/>
        </w:rPr>
        <w:t xml:space="preserve">ים </w:t>
      </w:r>
      <w:r w:rsidR="00F4214C" w:rsidRPr="005336A4">
        <w:rPr>
          <w:rtl/>
        </w:rPr>
        <w:t>ולטעון בשמ</w:t>
      </w:r>
      <w:r w:rsidRPr="005336A4">
        <w:rPr>
          <w:rtl/>
        </w:rPr>
        <w:t>ם</w:t>
      </w:r>
      <w:r w:rsidR="00F4214C" w:rsidRPr="005336A4">
        <w:rPr>
          <w:rtl/>
        </w:rPr>
        <w:t xml:space="preserve"> לפגיעה בפרטיות</w:t>
      </w:r>
      <w:r w:rsidRPr="005336A4">
        <w:rPr>
          <w:rtl/>
        </w:rPr>
        <w:t>ם</w:t>
      </w:r>
      <w:r w:rsidR="00F4214C" w:rsidRPr="005336A4">
        <w:rPr>
          <w:rtl/>
        </w:rPr>
        <w:t xml:space="preserve"> וזאת מבלי שפנו אלי</w:t>
      </w:r>
      <w:r w:rsidRPr="005336A4">
        <w:rPr>
          <w:rtl/>
        </w:rPr>
        <w:t>הם</w:t>
      </w:r>
      <w:r w:rsidR="00F4214C" w:rsidRPr="005336A4">
        <w:rPr>
          <w:rtl/>
        </w:rPr>
        <w:t xml:space="preserve"> לבקש את עמדת</w:t>
      </w:r>
      <w:r w:rsidRPr="005336A4">
        <w:rPr>
          <w:rtl/>
        </w:rPr>
        <w:t>ם</w:t>
      </w:r>
      <w:r w:rsidR="00342F8C">
        <w:rPr>
          <w:rFonts w:hint="cs"/>
          <w:rtl/>
        </w:rPr>
        <w:t xml:space="preserve"> והסכמתם</w:t>
      </w:r>
      <w:r w:rsidR="00F4214C" w:rsidRPr="005336A4">
        <w:rPr>
          <w:rtl/>
        </w:rPr>
        <w:t xml:space="preserve"> בנושא, כפי שמחייבות הוראות סעיף 13 לחוק חופש המידע, וכפי שמתחייב על פי החוק להגנת הפרטיות.</w:t>
      </w:r>
    </w:p>
    <w:p w14:paraId="2F777348" w14:textId="25DC24ED" w:rsidR="00414FAE" w:rsidRPr="005336A4" w:rsidRDefault="007D008A" w:rsidP="00E329BC">
      <w:pPr>
        <w:pStyle w:val="a"/>
        <w:keepNext/>
        <w:keepLines/>
        <w:tabs>
          <w:tab w:val="clear" w:pos="424"/>
        </w:tabs>
        <w:ind w:hanging="418"/>
        <w:rPr>
          <w:rtl/>
          <w:lang w:eastAsia="en-US"/>
        </w:rPr>
      </w:pPr>
      <w:proofErr w:type="spellStart"/>
      <w:r>
        <w:rPr>
          <w:rFonts w:hint="cs"/>
          <w:rtl/>
        </w:rPr>
        <w:t>כ</w:t>
      </w:r>
      <w:r w:rsidR="00BF51F3" w:rsidRPr="005336A4">
        <w:rPr>
          <w:rtl/>
        </w:rPr>
        <w:t>צוין</w:t>
      </w:r>
      <w:proofErr w:type="spellEnd"/>
      <w:r w:rsidR="00BF51F3" w:rsidRPr="005336A4">
        <w:rPr>
          <w:rtl/>
        </w:rPr>
        <w:t xml:space="preserve"> לעיל,</w:t>
      </w:r>
      <w:r w:rsidR="00C27AFF" w:rsidRPr="005336A4">
        <w:rPr>
          <w:rtl/>
        </w:rPr>
        <w:t xml:space="preserve"> </w:t>
      </w:r>
      <w:r w:rsidR="00414FAE" w:rsidRPr="005336A4">
        <w:rPr>
          <w:rtl/>
          <w:lang w:eastAsia="en-US"/>
        </w:rPr>
        <w:t xml:space="preserve">היות והמידע המבוקש במסגרת בקשת חופש המידע של העותרת כולל דו"ח ובו מצוי מידע אודות עובדי מועצה אזורית מרחבים וצדדי ג' נוספים, שלטענת המשיבים קיים חשש כי גילויו יביא לפגיעה בפרטיותם, והיות והמשיבים מסרבים לגלות את הכתוב באותו דו"ח, הרי כי אין באפשרות העותרת לדעת מי הם אותם עובדים וצדדי ג' </w:t>
      </w:r>
      <w:r w:rsidR="00414FAE" w:rsidRPr="00B12BEC">
        <w:rPr>
          <w:b/>
          <w:bCs/>
          <w:rtl/>
          <w:lang w:eastAsia="en-US"/>
        </w:rPr>
        <w:t>ושמכך אין באפשרותה לצרפם כמשיבים לעתירה</w:t>
      </w:r>
      <w:r w:rsidR="00414FAE" w:rsidRPr="005336A4">
        <w:rPr>
          <w:rtl/>
          <w:lang w:eastAsia="en-US"/>
        </w:rPr>
        <w:t xml:space="preserve"> דנן בהתאם לנדרש בסעיף 6(א) לתקנות בתי משפט לעניינים </w:t>
      </w:r>
      <w:proofErr w:type="spellStart"/>
      <w:r w:rsidR="00414FAE" w:rsidRPr="005336A4">
        <w:rPr>
          <w:rtl/>
          <w:lang w:eastAsia="en-US"/>
        </w:rPr>
        <w:t>מינהליים</w:t>
      </w:r>
      <w:proofErr w:type="spellEnd"/>
      <w:r w:rsidR="00414FAE" w:rsidRPr="005336A4">
        <w:rPr>
          <w:rtl/>
          <w:lang w:eastAsia="en-US"/>
        </w:rPr>
        <w:t xml:space="preserve"> (סדרי דין), תשס"א-2000 וסעיף 17(ג) לחוק חופש המידע.  </w:t>
      </w:r>
    </w:p>
    <w:p w14:paraId="69E326E1" w14:textId="0ABFE24C" w:rsidR="002374BE" w:rsidRPr="005336A4" w:rsidRDefault="003C3268" w:rsidP="00E329BC">
      <w:pPr>
        <w:pStyle w:val="a"/>
        <w:keepNext/>
        <w:keepLines/>
        <w:tabs>
          <w:tab w:val="clear" w:pos="424"/>
        </w:tabs>
        <w:ind w:hanging="418"/>
        <w:rPr>
          <w:b/>
          <w:bCs/>
        </w:rPr>
      </w:pPr>
      <w:r w:rsidRPr="005336A4">
        <w:rPr>
          <w:u w:val="single"/>
          <w:rtl/>
        </w:rPr>
        <w:t>רביעית</w:t>
      </w:r>
      <w:r w:rsidRPr="005336A4">
        <w:rPr>
          <w:rtl/>
        </w:rPr>
        <w:t xml:space="preserve">, </w:t>
      </w:r>
      <w:r w:rsidR="002374BE" w:rsidRPr="005336A4">
        <w:rPr>
          <w:rtl/>
        </w:rPr>
        <w:t xml:space="preserve">גם אם היה במסירת המידע המבוקש פגיעה בפרטיותם של עובדי </w:t>
      </w:r>
      <w:r w:rsidRPr="005336A4">
        <w:rPr>
          <w:rtl/>
        </w:rPr>
        <w:t>משיבה 1</w:t>
      </w:r>
      <w:r w:rsidR="002374BE" w:rsidRPr="005336A4">
        <w:rPr>
          <w:rtl/>
        </w:rPr>
        <w:t xml:space="preserve"> ו/או עובדי המועצה,</w:t>
      </w:r>
      <w:r w:rsidR="002374BE" w:rsidRPr="005336A4">
        <w:rPr>
          <w:b/>
          <w:bCs/>
          <w:rtl/>
        </w:rPr>
        <w:t xml:space="preserve"> </w:t>
      </w:r>
      <w:r w:rsidR="002374BE" w:rsidRPr="005336A4">
        <w:rPr>
          <w:rtl/>
        </w:rPr>
        <w:t>במקרה דנן, אין ספק כי האינטרס הציבורי שבגילוי המידע גובר על פגיעה פוטנציאלית בפרטיותם של אלו</w:t>
      </w:r>
      <w:r w:rsidR="00B41D28">
        <w:rPr>
          <w:rFonts w:hint="cs"/>
          <w:b/>
          <w:bCs/>
          <w:rtl/>
        </w:rPr>
        <w:t xml:space="preserve"> </w:t>
      </w:r>
      <w:r w:rsidR="00B41D28" w:rsidRPr="00B12BEC">
        <w:rPr>
          <w:rFonts w:hint="eastAsia"/>
          <w:rtl/>
        </w:rPr>
        <w:t>וחלה</w:t>
      </w:r>
      <w:r w:rsidR="00B41D28" w:rsidRPr="00B12BEC">
        <w:rPr>
          <w:rtl/>
        </w:rPr>
        <w:t xml:space="preserve"> </w:t>
      </w:r>
      <w:r w:rsidR="00B41D28" w:rsidRPr="00B12BEC">
        <w:rPr>
          <w:rFonts w:hint="eastAsia"/>
          <w:rtl/>
        </w:rPr>
        <w:t>בענייננו</w:t>
      </w:r>
      <w:r w:rsidR="00B41D28" w:rsidRPr="00B12BEC">
        <w:rPr>
          <w:rtl/>
        </w:rPr>
        <w:t xml:space="preserve"> </w:t>
      </w:r>
      <w:r w:rsidR="00B41D28" w:rsidRPr="00B12BEC">
        <w:rPr>
          <w:rFonts w:hint="eastAsia"/>
          <w:rtl/>
        </w:rPr>
        <w:t>ההגנה</w:t>
      </w:r>
      <w:r w:rsidR="00B41D28" w:rsidRPr="00B12BEC">
        <w:rPr>
          <w:rtl/>
        </w:rPr>
        <w:t xml:space="preserve"> </w:t>
      </w:r>
      <w:r w:rsidR="00B41D28" w:rsidRPr="00B12BEC">
        <w:rPr>
          <w:rFonts w:hint="eastAsia"/>
          <w:rtl/>
        </w:rPr>
        <w:t>הקבוע</w:t>
      </w:r>
      <w:r w:rsidR="00B41D28" w:rsidRPr="00B12BEC">
        <w:rPr>
          <w:rtl/>
        </w:rPr>
        <w:t xml:space="preserve"> </w:t>
      </w:r>
      <w:r w:rsidR="00B41D28" w:rsidRPr="00B12BEC">
        <w:rPr>
          <w:rFonts w:hint="eastAsia"/>
          <w:rtl/>
        </w:rPr>
        <w:t>בסעיף</w:t>
      </w:r>
      <w:r w:rsidR="00B41D28" w:rsidRPr="00B12BEC">
        <w:rPr>
          <w:rtl/>
        </w:rPr>
        <w:t xml:space="preserve"> 18(ג) </w:t>
      </w:r>
      <w:r w:rsidR="00B41D28" w:rsidRPr="00B12BEC">
        <w:rPr>
          <w:rFonts w:hint="eastAsia"/>
          <w:rtl/>
        </w:rPr>
        <w:t>לחוק</w:t>
      </w:r>
      <w:r w:rsidR="00B41D28" w:rsidRPr="00B12BEC">
        <w:rPr>
          <w:rtl/>
        </w:rPr>
        <w:t xml:space="preserve"> </w:t>
      </w:r>
      <w:r w:rsidR="00B41D28" w:rsidRPr="00B12BEC">
        <w:rPr>
          <w:rFonts w:hint="eastAsia"/>
          <w:rtl/>
        </w:rPr>
        <w:t>הגנת</w:t>
      </w:r>
      <w:r w:rsidR="00B41D28" w:rsidRPr="00B12BEC">
        <w:rPr>
          <w:rtl/>
        </w:rPr>
        <w:t xml:space="preserve"> </w:t>
      </w:r>
      <w:r w:rsidR="00B41D28" w:rsidRPr="00B12BEC">
        <w:rPr>
          <w:rFonts w:hint="eastAsia"/>
          <w:rtl/>
        </w:rPr>
        <w:t>הפרטיות</w:t>
      </w:r>
      <w:r w:rsidR="00B41D28" w:rsidRPr="00B12BEC">
        <w:rPr>
          <w:rtl/>
        </w:rPr>
        <w:t>.</w:t>
      </w:r>
      <w:r w:rsidR="00B41D28">
        <w:rPr>
          <w:rFonts w:hint="cs"/>
          <w:b/>
          <w:bCs/>
          <w:rtl/>
        </w:rPr>
        <w:t xml:space="preserve"> </w:t>
      </w:r>
    </w:p>
    <w:p w14:paraId="63C6652B" w14:textId="77777777" w:rsidR="003C3268" w:rsidRPr="005336A4" w:rsidRDefault="00236968" w:rsidP="00E329BC">
      <w:pPr>
        <w:pStyle w:val="a"/>
        <w:keepNext/>
        <w:keepLines/>
      </w:pPr>
      <w:r w:rsidRPr="005336A4">
        <w:rPr>
          <w:rtl/>
        </w:rPr>
        <w:t xml:space="preserve">הפסיקה הכירה בעבר בכך שהזכות לפרטיות של איש ציבור בכיר מצומצמת מזו של אדם אחר, </w:t>
      </w:r>
      <w:r w:rsidRPr="005336A4">
        <w:rPr>
          <w:b/>
          <w:bCs/>
          <w:rtl/>
        </w:rPr>
        <w:t xml:space="preserve">וכי האינטרס הציבורי בחשיפת המידע על אודותיו גובר. </w:t>
      </w:r>
    </w:p>
    <w:p w14:paraId="63667622" w14:textId="732C639D" w:rsidR="003C3268" w:rsidRPr="005336A4" w:rsidRDefault="003C3268" w:rsidP="00E329BC">
      <w:pPr>
        <w:pStyle w:val="a"/>
        <w:keepNext/>
        <w:keepLines/>
        <w:tabs>
          <w:tab w:val="clear" w:pos="424"/>
        </w:tabs>
        <w:ind w:hanging="418"/>
      </w:pPr>
      <w:r w:rsidRPr="005336A4">
        <w:rPr>
          <w:rtl/>
        </w:rPr>
        <w:t>כך, קיימת הנחה ולפיה מי שמכהן במשרה ציבורית בכירה רואים בו כאילו הסכים מכללא שרמת ההגנה על פרטיותו תהא פחותה יותר מזו של אדם שאינו לוקח חלק בעשייה ציבורית (</w:t>
      </w:r>
      <w:proofErr w:type="spellStart"/>
      <w:r w:rsidRPr="005336A4">
        <w:rPr>
          <w:rtl/>
        </w:rPr>
        <w:t>עע"מ</w:t>
      </w:r>
      <w:proofErr w:type="spellEnd"/>
      <w:r w:rsidRPr="005336A4">
        <w:rPr>
          <w:rtl/>
        </w:rPr>
        <w:t xml:space="preserve"> 7678/16 </w:t>
      </w:r>
      <w:r w:rsidRPr="005336A4">
        <w:rPr>
          <w:b/>
          <w:bCs/>
          <w:rtl/>
        </w:rPr>
        <w:t xml:space="preserve">רביב </w:t>
      </w:r>
      <w:proofErr w:type="spellStart"/>
      <w:r w:rsidRPr="005336A4">
        <w:rPr>
          <w:b/>
          <w:bCs/>
          <w:rtl/>
        </w:rPr>
        <w:t>דרוקר</w:t>
      </w:r>
      <w:proofErr w:type="spellEnd"/>
      <w:r w:rsidRPr="005336A4">
        <w:rPr>
          <w:b/>
          <w:bCs/>
          <w:rtl/>
        </w:rPr>
        <w:t xml:space="preserve"> ואח' נ' משרד ראש הממשלה ואח'</w:t>
      </w:r>
      <w:r w:rsidRPr="005336A4">
        <w:rPr>
          <w:rtl/>
        </w:rPr>
        <w:t xml:space="preserve"> (פורסם בנבו 7.8.2017). כן נקבע כי מידת ההגנה על פרטיותו של אותו אדם תקבע, בין היתר, על ידי מידת הבכירות שלו ועל פי החשיפה שתפקידו </w:t>
      </w:r>
      <w:r w:rsidR="007A5728">
        <w:rPr>
          <w:rFonts w:hint="cs"/>
          <w:rtl/>
        </w:rPr>
        <w:t>ה</w:t>
      </w:r>
      <w:r w:rsidRPr="005336A4">
        <w:rPr>
          <w:rtl/>
        </w:rPr>
        <w:t>ציבורי כרוך בה</w:t>
      </w:r>
      <w:r w:rsidR="00AD78A3" w:rsidRPr="005336A4">
        <w:rPr>
          <w:rtl/>
        </w:rPr>
        <w:t xml:space="preserve"> (ר' עניין </w:t>
      </w:r>
      <w:proofErr w:type="spellStart"/>
      <w:r w:rsidR="00AD78A3" w:rsidRPr="005336A4">
        <w:rPr>
          <w:rtl/>
        </w:rPr>
        <w:t>דרוקר</w:t>
      </w:r>
      <w:proofErr w:type="spellEnd"/>
      <w:r w:rsidR="00AD78A3" w:rsidRPr="005336A4">
        <w:rPr>
          <w:rtl/>
        </w:rPr>
        <w:t xml:space="preserve">, פס' 4 לפסק דינו של כב' השופט הנדל). </w:t>
      </w:r>
    </w:p>
    <w:p w14:paraId="1EF6EC8B" w14:textId="4D0BD925" w:rsidR="00AD78A3" w:rsidRPr="005336A4" w:rsidRDefault="00236968" w:rsidP="00E329BC">
      <w:pPr>
        <w:pStyle w:val="a"/>
        <w:keepNext/>
        <w:keepLines/>
      </w:pPr>
      <w:r w:rsidRPr="005336A4">
        <w:rPr>
          <w:rtl/>
        </w:rPr>
        <w:t xml:space="preserve">יפים </w:t>
      </w:r>
      <w:r w:rsidR="00AD78A3" w:rsidRPr="005336A4">
        <w:rPr>
          <w:rtl/>
        </w:rPr>
        <w:t xml:space="preserve">גם </w:t>
      </w:r>
      <w:r w:rsidRPr="005336A4">
        <w:rPr>
          <w:rtl/>
        </w:rPr>
        <w:t xml:space="preserve">לעניין זה דבריה של כב' השופטת פלפל </w:t>
      </w:r>
      <w:proofErr w:type="spellStart"/>
      <w:r w:rsidRPr="005336A4">
        <w:rPr>
          <w:rtl/>
        </w:rPr>
        <w:t>בעת"מ</w:t>
      </w:r>
      <w:proofErr w:type="spellEnd"/>
      <w:r w:rsidRPr="005336A4">
        <w:rPr>
          <w:rtl/>
        </w:rPr>
        <w:t xml:space="preserve"> 2110/06 </w:t>
      </w:r>
      <w:r w:rsidRPr="005336A4">
        <w:rPr>
          <w:b/>
          <w:bCs/>
          <w:rtl/>
        </w:rPr>
        <w:t>בן צור אמיר נ' עיריית הוד השרון</w:t>
      </w:r>
      <w:r w:rsidRPr="005336A4">
        <w:rPr>
          <w:rtl/>
        </w:rPr>
        <w:t xml:space="preserve"> (פורסם בנבו, 31.5.2007): </w:t>
      </w:r>
    </w:p>
    <w:p w14:paraId="12A4399D" w14:textId="17D9F0C8" w:rsidR="00236968" w:rsidRPr="005336A4" w:rsidRDefault="00236968" w:rsidP="00E329BC">
      <w:pPr>
        <w:keepNext/>
        <w:keepLines/>
        <w:spacing w:before="120" w:after="240"/>
        <w:ind w:left="851" w:right="851"/>
        <w:jc w:val="both"/>
        <w:rPr>
          <w:rFonts w:cs="David"/>
          <w:b/>
          <w:bCs/>
          <w:color w:val="000000"/>
          <w:kern w:val="32"/>
          <w:szCs w:val="24"/>
        </w:rPr>
      </w:pPr>
      <w:r w:rsidRPr="005336A4">
        <w:rPr>
          <w:rFonts w:cs="David"/>
          <w:b/>
          <w:bCs/>
          <w:color w:val="000000"/>
          <w:kern w:val="32"/>
          <w:szCs w:val="24"/>
          <w:rtl/>
        </w:rPr>
        <w:t>"בעל תפקיד סטטוטורי, או איש ציבור, אמור לדעת שפעולותיו, שכרו ומכלול התנהלותו נצפים</w:t>
      </w:r>
      <w:r w:rsidRPr="005336A4">
        <w:rPr>
          <w:rFonts w:cs="David"/>
          <w:b/>
          <w:bCs/>
          <w:color w:val="000000"/>
          <w:kern w:val="32"/>
          <w:szCs w:val="24"/>
        </w:rPr>
        <w:t xml:space="preserve"> </w:t>
      </w:r>
      <w:r w:rsidRPr="005336A4">
        <w:rPr>
          <w:rFonts w:cs="David"/>
          <w:b/>
          <w:bCs/>
          <w:color w:val="000000"/>
          <w:kern w:val="32"/>
          <w:szCs w:val="24"/>
          <w:rtl/>
        </w:rPr>
        <w:t>ע"י העין</w:t>
      </w:r>
      <w:r w:rsidRPr="005336A4">
        <w:rPr>
          <w:rFonts w:cs="David"/>
          <w:b/>
          <w:bCs/>
          <w:color w:val="000000"/>
          <w:kern w:val="32"/>
          <w:szCs w:val="24"/>
        </w:rPr>
        <w:t xml:space="preserve"> </w:t>
      </w:r>
      <w:r w:rsidRPr="005336A4">
        <w:rPr>
          <w:rFonts w:cs="David"/>
          <w:b/>
          <w:bCs/>
          <w:color w:val="000000"/>
          <w:kern w:val="32"/>
          <w:szCs w:val="24"/>
          <w:rtl/>
        </w:rPr>
        <w:t>הציבורית".</w:t>
      </w:r>
    </w:p>
    <w:p w14:paraId="58F0E162" w14:textId="77777777" w:rsidR="00AD78A3" w:rsidRPr="005336A4" w:rsidRDefault="003C3268" w:rsidP="00E329BC">
      <w:pPr>
        <w:pStyle w:val="a"/>
        <w:keepNext/>
        <w:keepLines/>
        <w:tabs>
          <w:tab w:val="clear" w:pos="424"/>
        </w:tabs>
        <w:ind w:hanging="418"/>
      </w:pPr>
      <w:r w:rsidRPr="005336A4">
        <w:rPr>
          <w:b/>
          <w:bCs/>
          <w:rtl/>
        </w:rPr>
        <w:t>בענייננו, ישנו אינטרס ציבורי חזק בגילוי המידע המבוקש</w:t>
      </w:r>
      <w:r w:rsidRPr="005336A4">
        <w:rPr>
          <w:rtl/>
        </w:rPr>
        <w:t xml:space="preserve">. כך, כאמור, המידע המבוקש נוגע </w:t>
      </w:r>
      <w:r w:rsidRPr="005336A4">
        <w:rPr>
          <w:u w:val="single"/>
          <w:rtl/>
        </w:rPr>
        <w:t>לעבודתם הציבורית</w:t>
      </w:r>
      <w:r w:rsidRPr="005336A4">
        <w:rPr>
          <w:rtl/>
        </w:rPr>
        <w:t xml:space="preserve"> של </w:t>
      </w:r>
      <w:r w:rsidR="00AD78A3" w:rsidRPr="005336A4">
        <w:rPr>
          <w:rtl/>
        </w:rPr>
        <w:t>העובדים הבכירים ביותר</w:t>
      </w:r>
      <w:r w:rsidRPr="005336A4">
        <w:rPr>
          <w:rtl/>
        </w:rPr>
        <w:t xml:space="preserve"> </w:t>
      </w:r>
      <w:r w:rsidR="00AD78A3" w:rsidRPr="005336A4">
        <w:rPr>
          <w:rtl/>
        </w:rPr>
        <w:t>ב</w:t>
      </w:r>
      <w:r w:rsidRPr="005336A4">
        <w:rPr>
          <w:rtl/>
        </w:rPr>
        <w:t>מועצה</w:t>
      </w:r>
      <w:r w:rsidR="00AD78A3" w:rsidRPr="005336A4">
        <w:rPr>
          <w:rtl/>
        </w:rPr>
        <w:t xml:space="preserve"> מרחבים</w:t>
      </w:r>
      <w:r w:rsidRPr="005336A4">
        <w:rPr>
          <w:rtl/>
        </w:rPr>
        <w:t xml:space="preserve"> בעת מילוי תפקידם ולבחינת התנהלותם של אלו עם כספי המועצה, שהם כידוע, כספי ציבור</w:t>
      </w:r>
      <w:r w:rsidR="00AD78A3" w:rsidRPr="005336A4">
        <w:rPr>
          <w:rtl/>
        </w:rPr>
        <w:t>, לרבות ראש המועצה עצמו, היעוץ המשפטי והגזברות</w:t>
      </w:r>
      <w:r w:rsidRPr="005336A4">
        <w:rPr>
          <w:rtl/>
        </w:rPr>
        <w:t xml:space="preserve">. </w:t>
      </w:r>
    </w:p>
    <w:p w14:paraId="6465D111" w14:textId="56E98DC7" w:rsidR="003C3268" w:rsidRPr="005336A4" w:rsidRDefault="003C3268" w:rsidP="00E329BC">
      <w:pPr>
        <w:pStyle w:val="a"/>
        <w:keepNext/>
        <w:keepLines/>
        <w:tabs>
          <w:tab w:val="clear" w:pos="424"/>
        </w:tabs>
        <w:ind w:hanging="418"/>
      </w:pPr>
      <w:r w:rsidRPr="005336A4">
        <w:rPr>
          <w:rtl/>
        </w:rPr>
        <w:lastRenderedPageBreak/>
        <w:t>יתרה מכך, לציבור אינטרס מוגבר לדעת אודות המלצות והחלטות של המשיבה 1, לאור סמכותה החריגה לבחון את התנהלותם של נבחרי ציבור ופקידים בכירים בנוגע לשימוש בכספי ציבור. החלטות המשיבה 1 הינן כלי הרתעתי ממדרגה ראשונה המהוות ערוץ דרכו ניתן להרתיע נבחרי ציבור ופקידים בכירים מלבצע פעולות בכספי הציבור שיש בהן דופי. לפיכך, אין ספק כי קיים אינטרס ציבורי ראשון במעלה לכל תושב במדינת ישראל, ובפרט, לכל תושב במועצה האזורית מרחבים, בגילוי המידע האמור.</w:t>
      </w:r>
    </w:p>
    <w:p w14:paraId="4AAF267F" w14:textId="3FA1187F" w:rsidR="00CC1D29" w:rsidRPr="005336A4" w:rsidRDefault="00CC1D29" w:rsidP="00E329BC">
      <w:pPr>
        <w:pStyle w:val="a"/>
        <w:keepNext/>
        <w:keepLines/>
        <w:tabs>
          <w:tab w:val="clear" w:pos="424"/>
        </w:tabs>
        <w:ind w:hanging="418"/>
        <w:rPr>
          <w:b/>
          <w:bCs/>
        </w:rPr>
      </w:pPr>
      <w:r w:rsidRPr="005336A4">
        <w:rPr>
          <w:b/>
          <w:bCs/>
          <w:rtl/>
        </w:rPr>
        <w:t>ל</w:t>
      </w:r>
      <w:r w:rsidR="00947E95" w:rsidRPr="005336A4">
        <w:rPr>
          <w:b/>
          <w:bCs/>
          <w:rtl/>
        </w:rPr>
        <w:t>אור כל האמור</w:t>
      </w:r>
      <w:r w:rsidRPr="005336A4">
        <w:rPr>
          <w:b/>
          <w:bCs/>
          <w:rtl/>
        </w:rPr>
        <w:t>, תטען העותרת כי שג</w:t>
      </w:r>
      <w:r w:rsidR="00102626" w:rsidRPr="005336A4">
        <w:rPr>
          <w:b/>
          <w:bCs/>
          <w:rtl/>
        </w:rPr>
        <w:t>ו ה</w:t>
      </w:r>
      <w:r w:rsidR="00486C2D" w:rsidRPr="005336A4">
        <w:rPr>
          <w:b/>
          <w:bCs/>
          <w:rtl/>
        </w:rPr>
        <w:t xml:space="preserve">משיבים </w:t>
      </w:r>
      <w:r w:rsidRPr="005336A4">
        <w:rPr>
          <w:b/>
          <w:bCs/>
          <w:rtl/>
        </w:rPr>
        <w:t>בטענת</w:t>
      </w:r>
      <w:r w:rsidR="00102626" w:rsidRPr="005336A4">
        <w:rPr>
          <w:b/>
          <w:bCs/>
          <w:rtl/>
        </w:rPr>
        <w:t>ם</w:t>
      </w:r>
      <w:r w:rsidRPr="005336A4">
        <w:rPr>
          <w:b/>
          <w:bCs/>
          <w:rtl/>
        </w:rPr>
        <w:t xml:space="preserve"> כי </w:t>
      </w:r>
      <w:r w:rsidR="00E57192" w:rsidRPr="005336A4">
        <w:rPr>
          <w:b/>
          <w:bCs/>
          <w:rtl/>
        </w:rPr>
        <w:t xml:space="preserve">במידע שעלול להוות פגיעה בפרטיות עובדי הרשות, כי החריג האמור אינו מתקיים בענייננו </w:t>
      </w:r>
      <w:r w:rsidR="004970FA" w:rsidRPr="005336A4">
        <w:rPr>
          <w:b/>
          <w:bCs/>
          <w:rtl/>
        </w:rPr>
        <w:t>ו</w:t>
      </w:r>
      <w:r w:rsidR="00E57192" w:rsidRPr="005336A4">
        <w:rPr>
          <w:b/>
          <w:bCs/>
          <w:rtl/>
        </w:rPr>
        <w:t xml:space="preserve">כי </w:t>
      </w:r>
      <w:r w:rsidR="004970FA" w:rsidRPr="005336A4">
        <w:rPr>
          <w:b/>
          <w:bCs/>
          <w:rtl/>
        </w:rPr>
        <w:t>אין לדחות את בקשת העותרת על בסיס חריג זה</w:t>
      </w:r>
      <w:r w:rsidR="004E77EB" w:rsidRPr="005336A4">
        <w:rPr>
          <w:b/>
          <w:bCs/>
          <w:rtl/>
        </w:rPr>
        <w:t>.</w:t>
      </w:r>
      <w:r w:rsidR="00E57192" w:rsidRPr="005336A4">
        <w:rPr>
          <w:b/>
          <w:bCs/>
          <w:rtl/>
        </w:rPr>
        <w:t xml:space="preserve"> </w:t>
      </w:r>
    </w:p>
    <w:p w14:paraId="539D95F2" w14:textId="77777777" w:rsidR="00EF11E7" w:rsidRPr="005336A4" w:rsidRDefault="00EF11E7" w:rsidP="00E329BC">
      <w:pPr>
        <w:pStyle w:val="4"/>
        <w:keepNext/>
        <w:keepLines/>
        <w:ind w:left="368" w:hanging="426"/>
        <w:rPr>
          <w:rFonts w:ascii="David" w:hAnsi="David"/>
          <w:u w:val="single"/>
          <w:rtl/>
        </w:rPr>
      </w:pPr>
      <w:r w:rsidRPr="005336A4">
        <w:rPr>
          <w:rFonts w:ascii="David" w:hAnsi="David"/>
          <w:u w:val="single"/>
          <w:rtl/>
        </w:rPr>
        <w:t>טענת המשיבים לפגיעה בשם טוב</w:t>
      </w:r>
    </w:p>
    <w:p w14:paraId="3B19501F" w14:textId="31C35E29" w:rsidR="00B5295B" w:rsidRPr="005336A4" w:rsidRDefault="00B5295B" w:rsidP="00E329BC">
      <w:pPr>
        <w:pStyle w:val="a"/>
        <w:keepNext/>
        <w:keepLines/>
        <w:tabs>
          <w:tab w:val="clear" w:pos="424"/>
        </w:tabs>
        <w:ind w:hanging="418"/>
      </w:pPr>
      <w:r w:rsidRPr="005336A4">
        <w:rPr>
          <w:rtl/>
          <w:lang w:eastAsia="en-US"/>
        </w:rPr>
        <w:t>סיבה</w:t>
      </w:r>
      <w:r w:rsidRPr="005336A4">
        <w:rPr>
          <w:rtl/>
        </w:rPr>
        <w:t xml:space="preserve"> נוספת שצוינה במענה מטעם המשיבים שבגינה פרטיותם של עובדי הוועדה ו/או המועצה נפגעת כביכול, הינה כי </w:t>
      </w:r>
      <w:r w:rsidRPr="005336A4">
        <w:rPr>
          <w:b/>
          <w:bCs/>
          <w:i/>
          <w:iCs/>
          <w:rtl/>
        </w:rPr>
        <w:t>"חשיפת שמות העובדים ותפקידם תביא לפגיעה בשמם הטוב".</w:t>
      </w:r>
      <w:r w:rsidR="00947E95" w:rsidRPr="005336A4">
        <w:rPr>
          <w:rtl/>
        </w:rPr>
        <w:t xml:space="preserve"> להבנת העותרת, כוונת המשיבים היא לפגיעה בשמם הטוב של עובדי מועצה אזורית מרחבים, ולא עובדי המשיבה 1, ובהתאם יוצג גם הטיעון להלן. </w:t>
      </w:r>
    </w:p>
    <w:p w14:paraId="1B20E37C" w14:textId="5DFD295A" w:rsidR="002662BD" w:rsidRPr="005336A4" w:rsidRDefault="002662BD" w:rsidP="00E329BC">
      <w:pPr>
        <w:pStyle w:val="a"/>
        <w:keepNext/>
        <w:keepLines/>
        <w:tabs>
          <w:tab w:val="clear" w:pos="424"/>
        </w:tabs>
        <w:ind w:hanging="418"/>
      </w:pPr>
      <w:r w:rsidRPr="005336A4">
        <w:rPr>
          <w:rtl/>
        </w:rPr>
        <w:t>העותרת</w:t>
      </w:r>
      <w:r w:rsidR="0082266A" w:rsidRPr="005336A4">
        <w:rPr>
          <w:rtl/>
        </w:rPr>
        <w:t xml:space="preserve"> תטען כי</w:t>
      </w:r>
      <w:r w:rsidRPr="005336A4">
        <w:rPr>
          <w:rtl/>
        </w:rPr>
        <w:t xml:space="preserve"> אין כל מקום לדחיית בקשתה למסירת המידע על בסיס נימוק זה, שכן הזכות לשם טוב אינה רלוונטית להליך חופש מידע, ואף אם הייתה, הרשות לא פעלה כנדרש בהתייחס לצדדים שלישיים. יתרה מזאת, לא נעשה האיזון הראוי בין האינטרס הציבורי לבין זכויות הפרט </w:t>
      </w:r>
      <w:r w:rsidR="0082266A" w:rsidRPr="005336A4">
        <w:rPr>
          <w:rtl/>
        </w:rPr>
        <w:t xml:space="preserve">ולו נעשה, היה </w:t>
      </w:r>
      <w:r w:rsidRPr="005336A4">
        <w:rPr>
          <w:rtl/>
        </w:rPr>
        <w:t xml:space="preserve">מחייב את חשיפת המידע המבוקש. </w:t>
      </w:r>
    </w:p>
    <w:p w14:paraId="0AEC951C" w14:textId="03A5E31A" w:rsidR="002E4B73" w:rsidRPr="005336A4" w:rsidRDefault="00846E6E" w:rsidP="00E329BC">
      <w:pPr>
        <w:pStyle w:val="a"/>
        <w:keepNext/>
        <w:keepLines/>
        <w:tabs>
          <w:tab w:val="clear" w:pos="424"/>
        </w:tabs>
        <w:ind w:hanging="418"/>
      </w:pPr>
      <w:r w:rsidRPr="005336A4">
        <w:rPr>
          <w:u w:val="single"/>
          <w:rtl/>
        </w:rPr>
        <w:t>ראשית</w:t>
      </w:r>
      <w:r w:rsidR="002E4B73" w:rsidRPr="005336A4">
        <w:rPr>
          <w:rtl/>
        </w:rPr>
        <w:t>,</w:t>
      </w:r>
      <w:r w:rsidRPr="005336A4">
        <w:rPr>
          <w:rtl/>
        </w:rPr>
        <w:t xml:space="preserve"> יוזכר כי</w:t>
      </w:r>
      <w:r w:rsidR="002E4B73" w:rsidRPr="005336A4">
        <w:rPr>
          <w:rtl/>
        </w:rPr>
        <w:t xml:space="preserve"> </w:t>
      </w:r>
      <w:r w:rsidRPr="005336A4">
        <w:rPr>
          <w:rtl/>
        </w:rPr>
        <w:t xml:space="preserve">ענייננו </w:t>
      </w:r>
      <w:r w:rsidR="002E4B73" w:rsidRPr="005336A4">
        <w:rPr>
          <w:rtl/>
        </w:rPr>
        <w:t>מצוי בגדרי הדין המנהלי, בפרט בגדרי הליך חופש מידע, בעוד שטענה זו</w:t>
      </w:r>
      <w:r w:rsidRPr="005336A4">
        <w:rPr>
          <w:rtl/>
        </w:rPr>
        <w:t xml:space="preserve"> של המשיבים</w:t>
      </w:r>
      <w:r w:rsidR="002E4B73" w:rsidRPr="005336A4">
        <w:rPr>
          <w:rtl/>
        </w:rPr>
        <w:t xml:space="preserve"> אינה מהווה כלל סייג למסירת מידע לפי סעיף 9 לחוק חופש המידע, ואף אינה כרוכה עם </w:t>
      </w:r>
      <w:r w:rsidR="0082266A" w:rsidRPr="005336A4">
        <w:rPr>
          <w:rtl/>
        </w:rPr>
        <w:t>הטענה</w:t>
      </w:r>
      <w:r w:rsidR="002E4B73" w:rsidRPr="005336A4">
        <w:rPr>
          <w:rtl/>
        </w:rPr>
        <w:t xml:space="preserve"> לפגיעה בפרטיות. יפים לעניין זה דבריה של כבוד השופטת ארבל </w:t>
      </w:r>
      <w:proofErr w:type="spellStart"/>
      <w:r w:rsidR="002E4B73" w:rsidRPr="005336A4">
        <w:rPr>
          <w:rtl/>
        </w:rPr>
        <w:t>בעע"מ</w:t>
      </w:r>
      <w:proofErr w:type="spellEnd"/>
      <w:r w:rsidR="002E4B73" w:rsidRPr="005336A4">
        <w:rPr>
          <w:rtl/>
        </w:rPr>
        <w:t xml:space="preserve"> 398-07 </w:t>
      </w:r>
      <w:r w:rsidR="002E4B73" w:rsidRPr="005336A4">
        <w:rPr>
          <w:b/>
          <w:bCs/>
          <w:rtl/>
        </w:rPr>
        <w:t>התנועה לחופש המידע נ' מדינת ישראל - רשות המיסים</w:t>
      </w:r>
      <w:r w:rsidR="002E4B73" w:rsidRPr="005336A4">
        <w:rPr>
          <w:rtl/>
        </w:rPr>
        <w:t xml:space="preserve">, פ"ד </w:t>
      </w:r>
      <w:proofErr w:type="spellStart"/>
      <w:r w:rsidR="002E4B73" w:rsidRPr="005336A4">
        <w:rPr>
          <w:rtl/>
        </w:rPr>
        <w:t>סג</w:t>
      </w:r>
      <w:proofErr w:type="spellEnd"/>
      <w:r w:rsidR="002E4B73" w:rsidRPr="005336A4">
        <w:rPr>
          <w:rtl/>
        </w:rPr>
        <w:t xml:space="preserve">(1) 284 (2008): </w:t>
      </w:r>
    </w:p>
    <w:p w14:paraId="31210EF7" w14:textId="77777777" w:rsidR="002E4B73" w:rsidRPr="005336A4" w:rsidRDefault="002E4B73" w:rsidP="00E329BC">
      <w:pPr>
        <w:keepNext/>
        <w:keepLines/>
        <w:spacing w:before="120" w:after="240"/>
        <w:ind w:left="851" w:right="851"/>
        <w:jc w:val="both"/>
        <w:rPr>
          <w:rFonts w:cs="David"/>
          <w:b/>
          <w:bCs/>
          <w:color w:val="000000"/>
          <w:kern w:val="32"/>
          <w:szCs w:val="24"/>
          <w:rtl/>
        </w:rPr>
      </w:pPr>
      <w:r w:rsidRPr="005336A4">
        <w:rPr>
          <w:rFonts w:cs="David"/>
          <w:b/>
          <w:bCs/>
          <w:color w:val="000000"/>
          <w:kern w:val="32"/>
          <w:szCs w:val="24"/>
          <w:rtl/>
        </w:rPr>
        <w:t>"אזכיר, כי אף ש"הזכות לשם טוב של אדם היא ערך יסוד בכל משטר דמוקרטי" הלכה היא כי ההגנה על השם הטוב אינה נמנית על תכליותיו של חוק הגנת הפרטיות, ובוודאי שאין היא מתכליותיו העיקריות, ולפיכך, כי לא כל פגיעה בזכות לשם טוב, מביאה בהכרח גם לפגיעה בזכות לפרטיות החוסה תחת ההגנות הקבועות בחוק הגנת הפרטיות".</w:t>
      </w:r>
    </w:p>
    <w:p w14:paraId="4F0D3D13" w14:textId="0DDBACB9" w:rsidR="002E4B73" w:rsidRPr="005336A4" w:rsidRDefault="002E4B73" w:rsidP="00E329BC">
      <w:pPr>
        <w:pStyle w:val="a"/>
        <w:keepNext/>
        <w:keepLines/>
        <w:tabs>
          <w:tab w:val="clear" w:pos="424"/>
        </w:tabs>
        <w:ind w:hanging="418"/>
      </w:pPr>
      <w:r w:rsidRPr="005336A4">
        <w:rPr>
          <w:u w:val="single"/>
          <w:rtl/>
        </w:rPr>
        <w:t>שנית</w:t>
      </w:r>
      <w:r w:rsidRPr="005336A4">
        <w:rPr>
          <w:rtl/>
        </w:rPr>
        <w:t xml:space="preserve">, יצוין כי אף אם קיים חשש כי הזכות לשם הטוב של עובדי המועצה עלולה להיפגע לאור גילוי המידע המבוקש וכי </w:t>
      </w:r>
      <w:r w:rsidR="007D008A">
        <w:rPr>
          <w:rFonts w:hint="cs"/>
          <w:rtl/>
        </w:rPr>
        <w:t xml:space="preserve">אף אם יוחלט כי </w:t>
      </w:r>
      <w:r w:rsidRPr="005336A4">
        <w:rPr>
          <w:rtl/>
        </w:rPr>
        <w:t>זכותם לשמירה על שמם הטוב</w:t>
      </w:r>
      <w:r w:rsidR="007D008A">
        <w:rPr>
          <w:rFonts w:hint="cs"/>
          <w:rtl/>
        </w:rPr>
        <w:t xml:space="preserve"> במקרה דנן</w:t>
      </w:r>
      <w:r w:rsidRPr="005336A4">
        <w:rPr>
          <w:rtl/>
        </w:rPr>
        <w:t xml:space="preserve"> אכן כרוכה ויכולה להיטען כחלק מסייג הגנת הפרטיות המופיע בסעיף 9(א)(3) לחוק כאמור, היה על</w:t>
      </w:r>
      <w:r w:rsidR="00846E6E" w:rsidRPr="005336A4">
        <w:rPr>
          <w:rtl/>
        </w:rPr>
        <w:t xml:space="preserve"> המשיבי</w:t>
      </w:r>
      <w:r w:rsidR="00D43308" w:rsidRPr="005336A4">
        <w:rPr>
          <w:rtl/>
        </w:rPr>
        <w:t>ם</w:t>
      </w:r>
      <w:r w:rsidRPr="005336A4">
        <w:rPr>
          <w:rtl/>
        </w:rPr>
        <w:t xml:space="preserve"> לפנות טרם מתן ההחלטה לאותם עובדי מועצה מתוקף היותם צד ג' ולקבל את עמדתם באשר למידע שהתבקש בהתאם לאמור בסעיף 13(א) לחוק, וכן לפעול בהתאם לסעיפים 16-17 לנוהל צד ג' </w:t>
      </w:r>
      <w:r w:rsidR="007D008A">
        <w:rPr>
          <w:rFonts w:hint="cs"/>
          <w:rtl/>
        </w:rPr>
        <w:t xml:space="preserve">כפי שפורט בהרחבה לעיל. </w:t>
      </w:r>
      <w:r w:rsidRPr="005336A4">
        <w:rPr>
          <w:rtl/>
        </w:rPr>
        <w:t xml:space="preserve"> </w:t>
      </w:r>
    </w:p>
    <w:p w14:paraId="49ECD359" w14:textId="0AA0C21A" w:rsidR="002E4B73" w:rsidRPr="005336A4" w:rsidRDefault="002E4B73" w:rsidP="00E329BC">
      <w:pPr>
        <w:pStyle w:val="a"/>
        <w:keepNext/>
        <w:keepLines/>
        <w:tabs>
          <w:tab w:val="clear" w:pos="424"/>
        </w:tabs>
        <w:ind w:hanging="418"/>
        <w:rPr>
          <w:b/>
          <w:bCs/>
        </w:rPr>
      </w:pPr>
      <w:r w:rsidRPr="005336A4">
        <w:rPr>
          <w:rtl/>
        </w:rPr>
        <w:lastRenderedPageBreak/>
        <w:t xml:space="preserve">שלישית, בעמוד הראשון </w:t>
      </w:r>
      <w:r w:rsidR="00D43308" w:rsidRPr="005336A4">
        <w:rPr>
          <w:rtl/>
        </w:rPr>
        <w:t xml:space="preserve">למענה מטעם המשיבים </w:t>
      </w:r>
      <w:r w:rsidRPr="005336A4">
        <w:rPr>
          <w:rtl/>
        </w:rPr>
        <w:t xml:space="preserve">צוין כי השיקולים שהנחו </w:t>
      </w:r>
      <w:r w:rsidR="00D43308" w:rsidRPr="005336A4">
        <w:rPr>
          <w:rtl/>
        </w:rPr>
        <w:t xml:space="preserve">אותם </w:t>
      </w:r>
      <w:r w:rsidRPr="005336A4">
        <w:rPr>
          <w:rtl/>
        </w:rPr>
        <w:t>בסירובם לגלות את המידע בשל החשש כי חשיפת שמות העובדים ותפקידם תביא לפגיעה בשם הטוב,</w:t>
      </w:r>
      <w:r w:rsidRPr="005336A4">
        <w:rPr>
          <w:b/>
          <w:bCs/>
          <w:rtl/>
        </w:rPr>
        <w:t xml:space="preserve"> </w:t>
      </w:r>
      <w:r w:rsidRPr="005336A4">
        <w:rPr>
          <w:b/>
          <w:bCs/>
          <w:i/>
          <w:iCs/>
          <w:rtl/>
        </w:rPr>
        <w:t xml:space="preserve">"משקפים איזון ראוי בין האינטרס במניעת חשיפתם האישית של מי מעובדי הרשות והצדדים השלישיים בקשר לדברים שהוזכרו בו או נאמרו בו </w:t>
      </w:r>
      <w:r w:rsidRPr="005336A4">
        <w:rPr>
          <w:b/>
          <w:bCs/>
          <w:i/>
          <w:iCs/>
          <w:u w:val="single"/>
          <w:rtl/>
        </w:rPr>
        <w:t>שלפחות היו רשאים להניח כי מדובר בטיוטת דו"ח פנימית שהוחלט לא לקדמה בסופו של דבר</w:t>
      </w:r>
      <w:r w:rsidRPr="005336A4">
        <w:rPr>
          <w:b/>
          <w:bCs/>
          <w:i/>
          <w:iCs/>
          <w:rtl/>
        </w:rPr>
        <w:t>"</w:t>
      </w:r>
      <w:r w:rsidRPr="005336A4">
        <w:rPr>
          <w:b/>
          <w:bCs/>
          <w:rtl/>
        </w:rPr>
        <w:t xml:space="preserve">. </w:t>
      </w:r>
    </w:p>
    <w:p w14:paraId="1D74E82F" w14:textId="5E767AAC" w:rsidR="002E4B73" w:rsidRPr="005336A4" w:rsidRDefault="002E4B73" w:rsidP="00E329BC">
      <w:pPr>
        <w:pStyle w:val="a"/>
        <w:keepNext/>
        <w:keepLines/>
        <w:tabs>
          <w:tab w:val="clear" w:pos="424"/>
        </w:tabs>
        <w:ind w:hanging="418"/>
      </w:pPr>
      <w:r w:rsidRPr="005336A4">
        <w:rPr>
          <w:rtl/>
        </w:rPr>
        <w:t>חשוב להדגיש</w:t>
      </w:r>
      <w:r w:rsidR="0082266A" w:rsidRPr="005336A4">
        <w:rPr>
          <w:rtl/>
        </w:rPr>
        <w:t xml:space="preserve"> פעם נוספת</w:t>
      </w:r>
      <w:r w:rsidRPr="005336A4">
        <w:rPr>
          <w:rtl/>
        </w:rPr>
        <w:t xml:space="preserve"> כי המידע המבוקש הוא מידע שיש בו עניין ציבורי, שהוכן על ידי ועדה ציבורית, אודות התנהלות של מוסד ציבורי שממומן על ידי כספים ציבוריים. הגורמים המעורבים בדו"ח המבוקש הם עובדי ציבור הנשאלים על עניינים הקשורים לעבודתם, וככאלה עליהם לדעת כי מעשיהם יעמדו לבחינ</w:t>
      </w:r>
      <w:r w:rsidR="0082266A" w:rsidRPr="005336A4">
        <w:rPr>
          <w:rtl/>
        </w:rPr>
        <w:t>ת</w:t>
      </w:r>
      <w:r w:rsidRPr="005336A4">
        <w:rPr>
          <w:rtl/>
        </w:rPr>
        <w:t xml:space="preserve"> הרגולטורים השונים תחת עינו הפקוחה של הציבור המשלם את משכורתם. </w:t>
      </w:r>
    </w:p>
    <w:p w14:paraId="28FC074D" w14:textId="76F5DB71" w:rsidR="002E4B73" w:rsidRPr="005336A4" w:rsidRDefault="002E4B73" w:rsidP="00E329BC">
      <w:pPr>
        <w:pStyle w:val="a"/>
        <w:keepNext/>
        <w:keepLines/>
        <w:tabs>
          <w:tab w:val="clear" w:pos="424"/>
        </w:tabs>
        <w:ind w:hanging="418"/>
      </w:pPr>
      <w:r w:rsidRPr="005336A4">
        <w:rPr>
          <w:rtl/>
        </w:rPr>
        <w:t>משכך, אין ולא אמורה להיות לעובדי ציבור כל סיבה לה</w:t>
      </w:r>
      <w:r w:rsidR="0082266A" w:rsidRPr="005336A4">
        <w:rPr>
          <w:rtl/>
        </w:rPr>
        <w:t>ניח</w:t>
      </w:r>
      <w:r w:rsidRPr="005336A4">
        <w:rPr>
          <w:rtl/>
        </w:rPr>
        <w:t xml:space="preserve"> כי מידע שמסרו לגורמי בדיקה מוסמכים ושיש בו עניין ציבורי יושאר במחשכים ולא יהיה גלוי לציבור. בהתאם לכך, אף אם תוכנו של הדו"ח מטיל דופי במי מאותם עובדי ומשרתי ציבור שנבדקו בו, ישנו אינטרס ציבורי לדעת ולהיחשף למידע זה, ללא תלות באופן שבו יושפע שמם הטוב של המוזכרים בו.</w:t>
      </w:r>
    </w:p>
    <w:p w14:paraId="3ACF4DA8" w14:textId="07D8D662" w:rsidR="00364036" w:rsidRPr="005336A4" w:rsidRDefault="00364036" w:rsidP="00E329BC">
      <w:pPr>
        <w:pStyle w:val="a"/>
        <w:keepNext/>
        <w:keepLines/>
        <w:tabs>
          <w:tab w:val="clear" w:pos="424"/>
        </w:tabs>
        <w:ind w:hanging="418"/>
      </w:pPr>
      <w:r w:rsidRPr="005336A4">
        <w:rPr>
          <w:rtl/>
        </w:rPr>
        <w:t>ל</w:t>
      </w:r>
      <w:r w:rsidR="00947BED" w:rsidRPr="005336A4">
        <w:rPr>
          <w:rtl/>
        </w:rPr>
        <w:t>פיכך</w:t>
      </w:r>
      <w:r w:rsidRPr="005336A4">
        <w:rPr>
          <w:rtl/>
        </w:rPr>
        <w:t xml:space="preserve">, הטענות שהועלו על ידי המשיבים בנוגע לפגיעה בשם הטוב כסיבה לאי מסירת המידע המבוקש אינן מתיישבות עם עקרונות חוק חופש המידע, הנהלים והפסיקה בנושא, ועל כן יש לדחותן. </w:t>
      </w:r>
    </w:p>
    <w:p w14:paraId="43D3BCC2" w14:textId="1945002D" w:rsidR="004D284F" w:rsidRPr="005336A4" w:rsidRDefault="004D284F" w:rsidP="00E329BC">
      <w:pPr>
        <w:pStyle w:val="3"/>
        <w:keepNext/>
        <w:keepLines/>
        <w:ind w:left="368" w:hanging="426"/>
        <w:rPr>
          <w:rFonts w:ascii="David" w:hAnsi="David"/>
          <w:rtl/>
        </w:rPr>
      </w:pPr>
      <w:r w:rsidRPr="005336A4">
        <w:rPr>
          <w:rFonts w:ascii="David" w:hAnsi="David"/>
          <w:rtl/>
        </w:rPr>
        <w:t>סירוב למסירת המידע לפי סעיף 9(ב)(</w:t>
      </w:r>
      <w:r w:rsidR="00E57192" w:rsidRPr="005336A4">
        <w:rPr>
          <w:rFonts w:ascii="David" w:hAnsi="David"/>
          <w:rtl/>
        </w:rPr>
        <w:t>1</w:t>
      </w:r>
      <w:r w:rsidRPr="005336A4">
        <w:rPr>
          <w:rFonts w:ascii="David" w:hAnsi="David"/>
          <w:rtl/>
        </w:rPr>
        <w:t>) לחוק – "</w:t>
      </w:r>
      <w:r w:rsidR="00E57192" w:rsidRPr="005336A4">
        <w:rPr>
          <w:rFonts w:ascii="David" w:hAnsi="David"/>
          <w:rtl/>
        </w:rPr>
        <w:t>מידע אשר גילויו עלול לשבש את התפקוד התקין של הרשות הציבורית או את יכולתה לבצע את תפקידיה</w:t>
      </w:r>
      <w:r w:rsidRPr="005336A4">
        <w:rPr>
          <w:rFonts w:ascii="David" w:hAnsi="David"/>
          <w:rtl/>
        </w:rPr>
        <w:t>"</w:t>
      </w:r>
    </w:p>
    <w:p w14:paraId="21680E24" w14:textId="2FBCD2BB" w:rsidR="002E4B73" w:rsidRPr="005336A4" w:rsidRDefault="009C6421" w:rsidP="00E329BC">
      <w:pPr>
        <w:pStyle w:val="a"/>
        <w:keepNext/>
        <w:keepLines/>
        <w:tabs>
          <w:tab w:val="clear" w:pos="424"/>
        </w:tabs>
        <w:ind w:hanging="418"/>
      </w:pPr>
      <w:r w:rsidRPr="005336A4">
        <w:rPr>
          <w:rtl/>
        </w:rPr>
        <w:t xml:space="preserve">כפי שעלה ממענה המשיבים, סירובם למסירת המידע המבוקש לידי העותרת מתבסס </w:t>
      </w:r>
      <w:r w:rsidR="007F1C8F" w:rsidRPr="005336A4">
        <w:rPr>
          <w:rtl/>
        </w:rPr>
        <w:t>גם</w:t>
      </w:r>
      <w:r w:rsidRPr="005336A4">
        <w:rPr>
          <w:rtl/>
        </w:rPr>
        <w:t xml:space="preserve"> על החריג הקבוע בסעיף 9(ב)(1) לחוק, המאפשר </w:t>
      </w:r>
      <w:proofErr w:type="spellStart"/>
      <w:r w:rsidRPr="005336A4">
        <w:rPr>
          <w:rtl/>
        </w:rPr>
        <w:t>להחריג</w:t>
      </w:r>
      <w:proofErr w:type="spellEnd"/>
      <w:r w:rsidRPr="005336A4">
        <w:rPr>
          <w:rtl/>
        </w:rPr>
        <w:t xml:space="preserve"> מקרים בהם גילוי המידע עלול לשבש את התפקוד התקין של הרשות הציבורית או את יכולתה של הרשות לבצע את תפקידיה</w:t>
      </w:r>
      <w:r w:rsidR="002E4B73" w:rsidRPr="005336A4">
        <w:rPr>
          <w:rtl/>
        </w:rPr>
        <w:t>:</w:t>
      </w:r>
      <w:r w:rsidR="002E4B73" w:rsidRPr="005336A4">
        <w:t xml:space="preserve"> </w:t>
      </w:r>
      <w:r w:rsidR="002E4B73" w:rsidRPr="005336A4">
        <w:rPr>
          <w:rtl/>
        </w:rPr>
        <w:t xml:space="preserve"> </w:t>
      </w:r>
    </w:p>
    <w:p w14:paraId="5C3361B1" w14:textId="7588EFE5" w:rsidR="009C6421" w:rsidRPr="005336A4" w:rsidRDefault="002E4B73" w:rsidP="00E329BC">
      <w:pPr>
        <w:pStyle w:val="a"/>
        <w:keepNext/>
        <w:keepLines/>
        <w:numPr>
          <w:ilvl w:val="0"/>
          <w:numId w:val="0"/>
        </w:numPr>
        <w:tabs>
          <w:tab w:val="clear" w:pos="424"/>
        </w:tabs>
        <w:ind w:left="360"/>
      </w:pPr>
      <w:r w:rsidRPr="005336A4">
        <w:rPr>
          <w:rtl/>
        </w:rPr>
        <w:t>"</w:t>
      </w:r>
      <w:proofErr w:type="spellStart"/>
      <w:r w:rsidRPr="005336A4">
        <w:rPr>
          <w:b/>
          <w:bCs/>
          <w:i/>
          <w:iCs/>
          <w:rtl/>
        </w:rPr>
        <w:t>חיסיונו</w:t>
      </w:r>
      <w:proofErr w:type="spellEnd"/>
      <w:r w:rsidRPr="005336A4">
        <w:rPr>
          <w:b/>
          <w:bCs/>
          <w:i/>
          <w:iCs/>
          <w:rtl/>
        </w:rPr>
        <w:t xml:space="preserve"> של המידע אותו אתם מבקשים מיועד למנוע את חשיפתם של הליכי הבדיקה שלא הבשילו כאמור לכדי דוח סופי ורשמי. בנוסף, בהתאם לסעיף 9(ב)(1) לחוק האמור העברת המידע עלול לשבש את התפקוד התקין של הרשות הציבורית או יכולתה לבצע את תפקידה. חשיפת מידע אודות טיוטת דוח שכאמור, לא הבשיל לכדי דוח סופי עולה כדי חשש מפני חשיפת זהותם של עובדי ציבור, שבעניינם התבצעה בדיקה, שהוחלט לגביה שלא להמשיך בהליך והדבר עלול להכביד על יכולתם של עובדי הציבור למלא תפקידם בעניינים שכבר הוכרע בהם ונקבע לגביהם שאין להמשיך בהליך</w:t>
      </w:r>
      <w:r w:rsidRPr="005336A4">
        <w:rPr>
          <w:rtl/>
        </w:rPr>
        <w:t xml:space="preserve">". </w:t>
      </w:r>
    </w:p>
    <w:p w14:paraId="263A5913" w14:textId="5B50709D" w:rsidR="002E4B73" w:rsidRPr="005336A4" w:rsidRDefault="002E4B73" w:rsidP="00E329BC">
      <w:pPr>
        <w:pStyle w:val="a"/>
        <w:keepNext/>
        <w:keepLines/>
        <w:tabs>
          <w:tab w:val="clear" w:pos="424"/>
        </w:tabs>
        <w:ind w:hanging="418"/>
      </w:pPr>
      <w:r w:rsidRPr="005336A4">
        <w:rPr>
          <w:rtl/>
        </w:rPr>
        <w:t xml:space="preserve">הנה כי כן, המשיבים טוענים כי העברת המידע עלולה לשבש את התפקוד התקין בשני היבטים: הראשון נוגע לתפקוד </w:t>
      </w:r>
      <w:r w:rsidR="007F1C8F" w:rsidRPr="005336A4">
        <w:rPr>
          <w:rtl/>
        </w:rPr>
        <w:t>המשיבה 1</w:t>
      </w:r>
      <w:r w:rsidRPr="005336A4">
        <w:rPr>
          <w:rtl/>
        </w:rPr>
        <w:t xml:space="preserve"> והוא חשיפה של</w:t>
      </w:r>
      <w:r w:rsidRPr="005336A4">
        <w:t xml:space="preserve"> </w:t>
      </w:r>
      <w:r w:rsidRPr="005336A4">
        <w:rPr>
          <w:rtl/>
        </w:rPr>
        <w:t xml:space="preserve">הליכי בדיקה שלא הבשילו לכדי דו"ח סופי ורשמי, והשני נוגע לעובדי ציבור במועצת מרחבים והוא שחשיפת זהותם של עובדי הציבור שבעניינם התבצעה הבדיקה עלולה להכביד כביכול על יכולתם למלא תפקידם בעניינים שכבר הוכרע בהם שאין להמשיך בהליך כנגדם. </w:t>
      </w:r>
    </w:p>
    <w:p w14:paraId="62E854DC" w14:textId="5C910721" w:rsidR="00160EBD" w:rsidRPr="005336A4" w:rsidRDefault="00DB30F0" w:rsidP="00E329BC">
      <w:pPr>
        <w:pStyle w:val="a"/>
        <w:keepNext/>
        <w:keepLines/>
        <w:tabs>
          <w:tab w:val="clear" w:pos="424"/>
        </w:tabs>
        <w:ind w:hanging="418"/>
      </w:pPr>
      <w:r w:rsidRPr="005336A4">
        <w:rPr>
          <w:rtl/>
        </w:rPr>
        <w:lastRenderedPageBreak/>
        <w:t xml:space="preserve">לעניין שימוש בחריג הקבוע בסעיף 9(ב)(1), </w:t>
      </w:r>
      <w:r w:rsidR="00160EBD" w:rsidRPr="005336A4">
        <w:rPr>
          <w:rtl/>
        </w:rPr>
        <w:t>בית המשפט הנכבד קבע</w:t>
      </w:r>
      <w:r w:rsidRPr="005336A4">
        <w:rPr>
          <w:rtl/>
        </w:rPr>
        <w:t xml:space="preserve"> זה מכבר</w:t>
      </w:r>
      <w:r w:rsidR="00160EBD" w:rsidRPr="005336A4">
        <w:rPr>
          <w:rtl/>
        </w:rPr>
        <w:t xml:space="preserve"> שרק </w:t>
      </w:r>
      <w:r w:rsidR="00160EBD" w:rsidRPr="005336A4">
        <w:rPr>
          <w:b/>
          <w:bCs/>
          <w:rtl/>
        </w:rPr>
        <w:t>וודאות קרובה</w:t>
      </w:r>
      <w:r w:rsidR="00160EBD" w:rsidRPr="005336A4">
        <w:rPr>
          <w:rtl/>
        </w:rPr>
        <w:t xml:space="preserve"> </w:t>
      </w:r>
      <w:r w:rsidR="00160EBD" w:rsidRPr="005336A4">
        <w:rPr>
          <w:b/>
          <w:bCs/>
          <w:rtl/>
        </w:rPr>
        <w:t>לשיבוש</w:t>
      </w:r>
      <w:r w:rsidR="00160EBD" w:rsidRPr="005336A4">
        <w:rPr>
          <w:rtl/>
        </w:rPr>
        <w:t xml:space="preserve"> </w:t>
      </w:r>
      <w:r w:rsidR="00160EBD" w:rsidRPr="005336A4">
        <w:rPr>
          <w:b/>
          <w:bCs/>
          <w:rtl/>
        </w:rPr>
        <w:t xml:space="preserve">ממשי </w:t>
      </w:r>
      <w:r w:rsidR="00160EBD" w:rsidRPr="005336A4">
        <w:rPr>
          <w:rtl/>
        </w:rPr>
        <w:t xml:space="preserve">בתפקודה התקין של הרשות הציבורית מקיימת את עילת אי-מסירת המידע לפי סעיף זה. כך למשל, נקבע </w:t>
      </w:r>
      <w:proofErr w:type="spellStart"/>
      <w:r w:rsidR="00160EBD" w:rsidRPr="005336A4">
        <w:rPr>
          <w:rtl/>
        </w:rPr>
        <w:t>בעע"מ</w:t>
      </w:r>
      <w:proofErr w:type="spellEnd"/>
      <w:r w:rsidR="00160EBD" w:rsidRPr="005336A4">
        <w:rPr>
          <w:rtl/>
        </w:rPr>
        <w:t xml:space="preserve"> 1245/12 </w:t>
      </w:r>
      <w:r w:rsidR="00160EBD" w:rsidRPr="005336A4">
        <w:rPr>
          <w:b/>
          <w:bCs/>
          <w:rtl/>
        </w:rPr>
        <w:t xml:space="preserve">התנועה לחופש המידע ואח' נ' משרד החינוך </w:t>
      </w:r>
      <w:r w:rsidR="00160EBD" w:rsidRPr="005336A4">
        <w:rPr>
          <w:rtl/>
        </w:rPr>
        <w:t>(פורסם בנבו, מיום 23.8.2012):</w:t>
      </w:r>
    </w:p>
    <w:p w14:paraId="5AB9741F" w14:textId="77777777" w:rsidR="00160EBD" w:rsidRPr="005336A4" w:rsidRDefault="00160EBD" w:rsidP="00E329BC">
      <w:pPr>
        <w:keepNext/>
        <w:keepLines/>
        <w:spacing w:before="120" w:after="240"/>
        <w:ind w:left="850" w:right="850"/>
        <w:jc w:val="both"/>
        <w:rPr>
          <w:rFonts w:cs="David"/>
          <w:b/>
          <w:bCs/>
          <w:sz w:val="28"/>
          <w:szCs w:val="24"/>
          <w:rtl/>
        </w:rPr>
      </w:pPr>
      <w:r w:rsidRPr="005336A4">
        <w:rPr>
          <w:rFonts w:cs="David"/>
          <w:b/>
          <w:bCs/>
          <w:sz w:val="28"/>
          <w:szCs w:val="24"/>
          <w:rtl/>
        </w:rPr>
        <w:t xml:space="preserve">"דין הוא, אם כן, </w:t>
      </w:r>
      <w:r w:rsidRPr="005336A4">
        <w:rPr>
          <w:rFonts w:cs="David"/>
          <w:b/>
          <w:bCs/>
          <w:sz w:val="28"/>
          <w:szCs w:val="24"/>
          <w:u w:val="single"/>
          <w:rtl/>
        </w:rPr>
        <w:t>כי רק אם ימצא כי קיימת ודאות קרובה לכך</w:t>
      </w:r>
      <w:r w:rsidRPr="005336A4">
        <w:rPr>
          <w:rFonts w:cs="David"/>
          <w:b/>
          <w:bCs/>
          <w:sz w:val="28"/>
          <w:szCs w:val="24"/>
          <w:rtl/>
        </w:rPr>
        <w:t xml:space="preserve"> שתוצאות בחינות המיצ"ב הן בגדר מידע שגילויו עלול לגרום לשיבוש ממשי בתפקודה התקין </w:t>
      </w:r>
      <w:r w:rsidRPr="005336A4">
        <w:rPr>
          <w:rFonts w:cs="David"/>
          <w:b/>
          <w:bCs/>
          <w:sz w:val="28"/>
          <w:szCs w:val="24"/>
          <w:u w:val="single"/>
          <w:rtl/>
        </w:rPr>
        <w:t>של הרשות הציבורית</w:t>
      </w:r>
      <w:r w:rsidRPr="005336A4">
        <w:rPr>
          <w:rFonts w:cs="David"/>
          <w:b/>
          <w:bCs/>
          <w:sz w:val="28"/>
          <w:szCs w:val="24"/>
          <w:rtl/>
        </w:rPr>
        <w:t>, תקום עילה למנוע את מסירת המידע על-פי סעיף 9(ב)(1)" (שם, בעמ' 9).</w:t>
      </w:r>
    </w:p>
    <w:p w14:paraId="246962C9" w14:textId="196EDB9B" w:rsidR="00160EBD" w:rsidRPr="005336A4" w:rsidRDefault="00160EBD" w:rsidP="00E329BC">
      <w:pPr>
        <w:pStyle w:val="a"/>
        <w:keepNext/>
        <w:keepLines/>
        <w:tabs>
          <w:tab w:val="clear" w:pos="424"/>
        </w:tabs>
        <w:ind w:hanging="418"/>
      </w:pPr>
      <w:r w:rsidRPr="005336A4">
        <w:rPr>
          <w:rtl/>
        </w:rPr>
        <w:t xml:space="preserve">יפים </w:t>
      </w:r>
      <w:r w:rsidR="007D008A">
        <w:rPr>
          <w:rFonts w:hint="cs"/>
          <w:rtl/>
        </w:rPr>
        <w:t xml:space="preserve">בעניינינו גם </w:t>
      </w:r>
      <w:r w:rsidRPr="005336A4">
        <w:rPr>
          <w:rtl/>
        </w:rPr>
        <w:t xml:space="preserve">דבריו של השופט ריבלין </w:t>
      </w:r>
      <w:proofErr w:type="spellStart"/>
      <w:r w:rsidRPr="005336A4">
        <w:rPr>
          <w:rtl/>
        </w:rPr>
        <w:t>בעע"מ</w:t>
      </w:r>
      <w:proofErr w:type="spellEnd"/>
      <w:r w:rsidRPr="005336A4">
        <w:rPr>
          <w:rtl/>
        </w:rPr>
        <w:t xml:space="preserve"> 6013/04 </w:t>
      </w:r>
      <w:r w:rsidRPr="005336A4">
        <w:rPr>
          <w:b/>
          <w:bCs/>
          <w:rtl/>
        </w:rPr>
        <w:t>מדינת ישראל – משרד התחבורה נ' חברת החדשות הישראלית בע"מ</w:t>
      </w:r>
      <w:r w:rsidRPr="005336A4">
        <w:rPr>
          <w:rtl/>
        </w:rPr>
        <w:t xml:space="preserve"> (פורסם בנבו, מיום 2.1.2006):</w:t>
      </w:r>
    </w:p>
    <w:p w14:paraId="137A3F53" w14:textId="77777777" w:rsidR="00160EBD" w:rsidRPr="005336A4" w:rsidRDefault="00160EBD" w:rsidP="00E329BC">
      <w:pPr>
        <w:keepNext/>
        <w:keepLines/>
        <w:spacing w:before="120" w:after="240"/>
        <w:ind w:left="850" w:right="850"/>
        <w:jc w:val="both"/>
        <w:rPr>
          <w:rFonts w:cs="David"/>
          <w:b/>
          <w:bCs/>
          <w:sz w:val="28"/>
          <w:szCs w:val="24"/>
          <w:rtl/>
        </w:rPr>
      </w:pPr>
      <w:r w:rsidRPr="005336A4">
        <w:rPr>
          <w:rFonts w:cs="David"/>
          <w:b/>
          <w:bCs/>
          <w:sz w:val="28"/>
          <w:szCs w:val="24"/>
          <w:rtl/>
        </w:rPr>
        <w:t xml:space="preserve">"הוראת סעיף 9(ב)(1) – לשונה רחבה וכוללנית. ההוראה מתירה לרשות הציבורית שלא למסור מידע "אשר גילויו עלול לשבש את התפקוד התקין של הרשות הציבורית או את יכולתה לבצע את תפקידיה". בצדק נאמר על הוראה זו, כי היא "פותחת שער לשיבושה של הזכות לקבלת מידע עצמה" (...) </w:t>
      </w:r>
      <w:r w:rsidRPr="005336A4">
        <w:rPr>
          <w:rFonts w:cs="David"/>
          <w:b/>
          <w:bCs/>
          <w:sz w:val="28"/>
          <w:szCs w:val="24"/>
          <w:u w:val="single"/>
          <w:rtl/>
        </w:rPr>
        <w:t>פרשנות הסעיף צריכה, אפוא, להתאים עצמה לאמות המידה המנחות את החוק ולעקרונות הכלליים והחוקתיים המקובלים במשפטנו</w:t>
      </w:r>
      <w:r w:rsidRPr="005336A4">
        <w:rPr>
          <w:rFonts w:cs="David"/>
          <w:b/>
          <w:bCs/>
          <w:sz w:val="28"/>
          <w:szCs w:val="24"/>
          <w:rtl/>
        </w:rPr>
        <w:t xml:space="preserve">. כלל ידוע ומושרש הוא במשפטנו, כי בהתנגשות בין זכות חוקתית מוגנת לבין אינטרס ציבורי, גובר האחרון על הראשונה רק במקום בו </w:t>
      </w:r>
      <w:r w:rsidRPr="005336A4">
        <w:rPr>
          <w:rFonts w:cs="David"/>
          <w:b/>
          <w:bCs/>
          <w:sz w:val="28"/>
          <w:szCs w:val="24"/>
          <w:u w:val="single"/>
          <w:rtl/>
        </w:rPr>
        <w:t>קיימת הסתברות ראויה – לרוב, "ודאות קרובה" – לפגיעה ממשית באותו אינטרס ציבורי</w:t>
      </w:r>
      <w:r w:rsidRPr="005336A4">
        <w:rPr>
          <w:rFonts w:cs="David"/>
          <w:b/>
          <w:bCs/>
          <w:sz w:val="28"/>
          <w:szCs w:val="24"/>
          <w:rtl/>
        </w:rPr>
        <w:t>" (שם, בעמ' 84-85).</w:t>
      </w:r>
    </w:p>
    <w:p w14:paraId="59DD742F" w14:textId="43D3A5D3" w:rsidR="00160EBD" w:rsidRPr="005336A4" w:rsidRDefault="007D008A" w:rsidP="00E329BC">
      <w:pPr>
        <w:pStyle w:val="a"/>
        <w:keepNext/>
        <w:keepLines/>
        <w:tabs>
          <w:tab w:val="clear" w:pos="424"/>
        </w:tabs>
        <w:ind w:hanging="418"/>
      </w:pPr>
      <w:r>
        <w:rPr>
          <w:rFonts w:hint="cs"/>
          <w:rtl/>
          <w:lang w:eastAsia="en-US"/>
        </w:rPr>
        <w:t>אף</w:t>
      </w:r>
      <w:r w:rsidR="00160EBD" w:rsidRPr="005336A4">
        <w:rPr>
          <w:rtl/>
        </w:rPr>
        <w:t xml:space="preserve"> בספרות </w:t>
      </w:r>
      <w:r w:rsidR="00160EBD" w:rsidRPr="005336A4">
        <w:rPr>
          <w:rtl/>
          <w:lang w:eastAsia="en-US"/>
        </w:rPr>
        <w:t>המשפטית</w:t>
      </w:r>
      <w:r w:rsidR="00160EBD" w:rsidRPr="005336A4">
        <w:rPr>
          <w:rtl/>
        </w:rPr>
        <w:t xml:space="preserve"> רווחת הדעה כי סעיף 9(ב)(1) חל </w:t>
      </w:r>
      <w:r w:rsidR="00160EBD" w:rsidRPr="005336A4">
        <w:rPr>
          <w:b/>
          <w:bCs/>
          <w:rtl/>
        </w:rPr>
        <w:t>רק כאשר ישנה ודאות קרובה</w:t>
      </w:r>
      <w:r w:rsidR="00160EBD" w:rsidRPr="005336A4">
        <w:rPr>
          <w:rtl/>
        </w:rPr>
        <w:t xml:space="preserve"> לשיבוש תפקודה של הרשות. כך ציין </w:t>
      </w:r>
      <w:r w:rsidR="00DB30F0" w:rsidRPr="005336A4">
        <w:rPr>
          <w:rtl/>
        </w:rPr>
        <w:t>כב' הנשיא בדימוס</w:t>
      </w:r>
      <w:r w:rsidR="00160EBD" w:rsidRPr="005336A4">
        <w:rPr>
          <w:rtl/>
        </w:rPr>
        <w:t xml:space="preserve"> </w:t>
      </w:r>
      <w:r w:rsidR="00DB30F0" w:rsidRPr="005336A4">
        <w:rPr>
          <w:rtl/>
        </w:rPr>
        <w:t xml:space="preserve">א' </w:t>
      </w:r>
      <w:r w:rsidR="00160EBD" w:rsidRPr="005336A4">
        <w:rPr>
          <w:rtl/>
        </w:rPr>
        <w:t>ברק, במאמרו "</w:t>
      </w:r>
      <w:r w:rsidR="00160EBD" w:rsidRPr="005336A4">
        <w:rPr>
          <w:b/>
          <w:bCs/>
          <w:rtl/>
        </w:rPr>
        <w:t>חופש המידע ובית המשפט</w:t>
      </w:r>
      <w:r w:rsidR="00160EBD" w:rsidRPr="005336A4">
        <w:rPr>
          <w:rtl/>
        </w:rPr>
        <w:t xml:space="preserve">", </w:t>
      </w:r>
      <w:proofErr w:type="spellStart"/>
      <w:r w:rsidR="00160EBD" w:rsidRPr="005336A4">
        <w:rPr>
          <w:b/>
          <w:bCs/>
          <w:rtl/>
        </w:rPr>
        <w:t>קרית</w:t>
      </w:r>
      <w:proofErr w:type="spellEnd"/>
      <w:r w:rsidR="00160EBD" w:rsidRPr="005336A4">
        <w:rPr>
          <w:b/>
          <w:bCs/>
          <w:rtl/>
        </w:rPr>
        <w:t xml:space="preserve"> המשפט</w:t>
      </w:r>
      <w:r w:rsidR="00160EBD" w:rsidRPr="005336A4">
        <w:rPr>
          <w:rtl/>
        </w:rPr>
        <w:t xml:space="preserve"> ג 95 (2003):</w:t>
      </w:r>
    </w:p>
    <w:p w14:paraId="1FBF0B50" w14:textId="4A1AE3E4" w:rsidR="00160EBD" w:rsidRPr="005336A4" w:rsidRDefault="00160EBD" w:rsidP="00E329BC">
      <w:pPr>
        <w:keepNext/>
        <w:keepLines/>
        <w:spacing w:before="120" w:after="240"/>
        <w:ind w:left="850" w:right="850"/>
        <w:jc w:val="both"/>
        <w:rPr>
          <w:rFonts w:cs="David"/>
          <w:b/>
          <w:bCs/>
          <w:sz w:val="28"/>
          <w:szCs w:val="24"/>
          <w:rtl/>
        </w:rPr>
      </w:pPr>
      <w:r w:rsidRPr="005336A4">
        <w:rPr>
          <w:rFonts w:cs="David"/>
          <w:b/>
          <w:bCs/>
          <w:sz w:val="28"/>
          <w:szCs w:val="24"/>
          <w:rtl/>
        </w:rPr>
        <w:t xml:space="preserve">"(...)האם כל שיבוש בתפקידה של הרשות מצדיק מניעת מסירתו של מידע? דומה שהתשובה הינה כי בגדרי האיזון החיצוני ועל רקע תכליתו של החוק, </w:t>
      </w:r>
      <w:r w:rsidRPr="005336A4">
        <w:rPr>
          <w:rFonts w:cs="David"/>
          <w:b/>
          <w:bCs/>
          <w:sz w:val="28"/>
          <w:szCs w:val="24"/>
          <w:u w:val="single"/>
          <w:rtl/>
        </w:rPr>
        <w:t>רק שיבוש קשה, רציני וחמור אשר הסתברות התרחשותו היא ודאות קרובה, מאפשר מניעת מידע</w:t>
      </w:r>
      <w:r w:rsidRPr="005336A4">
        <w:rPr>
          <w:rFonts w:cs="David"/>
          <w:b/>
          <w:bCs/>
          <w:sz w:val="28"/>
          <w:szCs w:val="24"/>
          <w:rtl/>
        </w:rPr>
        <w:t xml:space="preserve">" (שם, בעמ' 103). </w:t>
      </w:r>
    </w:p>
    <w:p w14:paraId="04A58111" w14:textId="320A9F61" w:rsidR="00C16D06" w:rsidRPr="005336A4" w:rsidRDefault="00C16D06" w:rsidP="00E329BC">
      <w:pPr>
        <w:keepNext/>
        <w:keepLines/>
        <w:spacing w:before="120" w:after="240"/>
        <w:ind w:left="850" w:right="850"/>
        <w:jc w:val="both"/>
        <w:rPr>
          <w:rFonts w:cs="David"/>
          <w:b/>
          <w:bCs/>
          <w:sz w:val="28"/>
          <w:szCs w:val="24"/>
          <w:rtl/>
        </w:rPr>
      </w:pPr>
      <w:r w:rsidRPr="005336A4">
        <w:rPr>
          <w:rFonts w:cs="David"/>
          <w:b/>
          <w:bCs/>
          <w:sz w:val="28"/>
          <w:szCs w:val="24"/>
          <w:rtl/>
        </w:rPr>
        <w:t>[ההדגשות הוספו ע"י הח"מ]</w:t>
      </w:r>
    </w:p>
    <w:p w14:paraId="7F21C68A" w14:textId="05D0A2D1" w:rsidR="00160EBD" w:rsidRPr="005336A4" w:rsidRDefault="00160EBD" w:rsidP="00E329BC">
      <w:pPr>
        <w:pStyle w:val="a"/>
        <w:keepNext/>
        <w:keepLines/>
        <w:tabs>
          <w:tab w:val="clear" w:pos="424"/>
        </w:tabs>
        <w:ind w:hanging="418"/>
        <w:rPr>
          <w:rtl/>
        </w:rPr>
      </w:pPr>
      <w:r w:rsidRPr="005336A4">
        <w:rPr>
          <w:rtl/>
        </w:rPr>
        <w:t xml:space="preserve">בדומה </w:t>
      </w:r>
      <w:r w:rsidRPr="005336A4">
        <w:rPr>
          <w:rtl/>
          <w:lang w:eastAsia="en-US"/>
        </w:rPr>
        <w:t>לכך</w:t>
      </w:r>
      <w:r w:rsidRPr="005336A4">
        <w:rPr>
          <w:rtl/>
        </w:rPr>
        <w:t>, גם פרופ' זאב סגל, טוען בספרו "</w:t>
      </w:r>
      <w:r w:rsidRPr="005336A4">
        <w:rPr>
          <w:b/>
          <w:bCs/>
          <w:rtl/>
        </w:rPr>
        <w:t>חוק חופש המידע</w:t>
      </w:r>
      <w:r w:rsidRPr="005336A4">
        <w:rPr>
          <w:rtl/>
        </w:rPr>
        <w:t>" (2000) כי רק סכנה בדרגת ודאות גבוהה לשיבוש חמור ורציני תוכל להצדיק את אי גילוי המידע בגין סעיף זה:</w:t>
      </w:r>
    </w:p>
    <w:p w14:paraId="39FF0B05" w14:textId="0D6B2423" w:rsidR="00160EBD" w:rsidRPr="005336A4" w:rsidRDefault="00160EBD" w:rsidP="00E329BC">
      <w:pPr>
        <w:keepNext/>
        <w:keepLines/>
        <w:spacing w:before="120" w:after="240"/>
        <w:ind w:left="850" w:right="850"/>
        <w:jc w:val="both"/>
        <w:rPr>
          <w:rFonts w:cs="David"/>
          <w:b/>
          <w:bCs/>
          <w:sz w:val="28"/>
          <w:szCs w:val="24"/>
          <w:rtl/>
        </w:rPr>
      </w:pPr>
      <w:r w:rsidRPr="005336A4">
        <w:rPr>
          <w:rFonts w:cs="David"/>
          <w:b/>
          <w:bCs/>
          <w:sz w:val="28"/>
          <w:szCs w:val="24"/>
          <w:rtl/>
        </w:rPr>
        <w:t>"הוראת החוק מצדיקה חיסוי מידע, רק כאשר גילויו עלול 'לשבש' את פעולת הרשות. פרשנותה, נוכח תכלית החוק להביא לחשיפת פעולת הרשויות הציבוריות, צריכה להיות כזו שרק סכנה בדרגת ודאות גבוהה לשיבוש חמור ורציני תוכל להצדיק אי גילוי" (שם, בעמ' 199).</w:t>
      </w:r>
    </w:p>
    <w:p w14:paraId="08C163BE" w14:textId="56BB5502" w:rsidR="00D42CF6" w:rsidRPr="005336A4" w:rsidRDefault="00160EBD" w:rsidP="00E329BC">
      <w:pPr>
        <w:pStyle w:val="a"/>
        <w:keepNext/>
        <w:keepLines/>
        <w:tabs>
          <w:tab w:val="clear" w:pos="424"/>
        </w:tabs>
        <w:ind w:hanging="418"/>
      </w:pPr>
      <w:r w:rsidRPr="005336A4">
        <w:rPr>
          <w:rtl/>
        </w:rPr>
        <w:t xml:space="preserve">לענייננו, המשיבים לא הוכיחו, וכאמור ממילא גם לא טענו לכך שקיימת </w:t>
      </w:r>
      <w:r w:rsidRPr="005336A4">
        <w:rPr>
          <w:b/>
          <w:bCs/>
          <w:rtl/>
        </w:rPr>
        <w:t>ודאות קרובה לשיבוש קשה, רציני וחמור, שתצדיק את אי גילוי המידע</w:t>
      </w:r>
      <w:r w:rsidRPr="005336A4">
        <w:rPr>
          <w:rtl/>
        </w:rPr>
        <w:t xml:space="preserve">. </w:t>
      </w:r>
      <w:r w:rsidR="007B6A30">
        <w:rPr>
          <w:rFonts w:hint="cs"/>
          <w:rtl/>
        </w:rPr>
        <w:t>כפי האמור, טענה זו נטענה בעלמא ככל הנראה בניסיון לדלות טענות מן הגורן ומן היקב ועל מנת לסרב לבקשת העותרת.</w:t>
      </w:r>
    </w:p>
    <w:p w14:paraId="4F3E36FE" w14:textId="22872474" w:rsidR="008107D8" w:rsidRPr="005336A4" w:rsidRDefault="00F2333C" w:rsidP="00E329BC">
      <w:pPr>
        <w:pStyle w:val="a"/>
        <w:keepNext/>
        <w:keepLines/>
        <w:tabs>
          <w:tab w:val="clear" w:pos="424"/>
        </w:tabs>
        <w:ind w:hanging="418"/>
      </w:pPr>
      <w:r w:rsidRPr="005336A4">
        <w:rPr>
          <w:rtl/>
        </w:rPr>
        <w:lastRenderedPageBreak/>
        <w:t xml:space="preserve">בהתאם לכך, ובנוגע </w:t>
      </w:r>
      <w:r w:rsidRPr="005336A4">
        <w:rPr>
          <w:b/>
          <w:bCs/>
          <w:rtl/>
        </w:rPr>
        <w:t>לשיקול הראשון</w:t>
      </w:r>
      <w:r w:rsidRPr="005336A4">
        <w:rPr>
          <w:rtl/>
        </w:rPr>
        <w:t xml:space="preserve"> הנוגע להכבדה על עבודתה השוטפת של ה</w:t>
      </w:r>
      <w:r w:rsidR="00B51AA3" w:rsidRPr="005336A4">
        <w:rPr>
          <w:rtl/>
        </w:rPr>
        <w:t>משיבה 1</w:t>
      </w:r>
      <w:r w:rsidRPr="005336A4">
        <w:rPr>
          <w:rtl/>
        </w:rPr>
        <w:t xml:space="preserve">, לא מובן </w:t>
      </w:r>
      <w:r w:rsidR="00B51AA3" w:rsidRPr="005336A4">
        <w:rPr>
          <w:rtl/>
        </w:rPr>
        <w:t xml:space="preserve">כלל </w:t>
      </w:r>
      <w:r w:rsidRPr="005336A4">
        <w:rPr>
          <w:rtl/>
        </w:rPr>
        <w:t>מדוע</w:t>
      </w:r>
      <w:r w:rsidR="00B51AA3" w:rsidRPr="005336A4">
        <w:rPr>
          <w:rtl/>
        </w:rPr>
        <w:t xml:space="preserve"> וכיצד</w:t>
      </w:r>
      <w:r w:rsidRPr="005336A4">
        <w:rPr>
          <w:rtl/>
        </w:rPr>
        <w:t xml:space="preserve"> מסירת המידע תפגע בתפקודה התקין, שכן מדובר בדברים המופיעים </w:t>
      </w:r>
      <w:r w:rsidR="00CA1E73" w:rsidRPr="005336A4">
        <w:rPr>
          <w:rtl/>
        </w:rPr>
        <w:t xml:space="preserve">לטענת המשיבים </w:t>
      </w:r>
      <w:r w:rsidRPr="005336A4">
        <w:rPr>
          <w:rtl/>
        </w:rPr>
        <w:t>בטיוטת דו"ח כתובה המצויה כבר ביד</w:t>
      </w:r>
      <w:r w:rsidR="00CA1E73" w:rsidRPr="005336A4">
        <w:rPr>
          <w:rtl/>
        </w:rPr>
        <w:t>ם</w:t>
      </w:r>
      <w:r w:rsidRPr="005336A4">
        <w:rPr>
          <w:rtl/>
        </w:rPr>
        <w:t xml:space="preserve">, כך שגילויה אינו מהווה טרחה </w:t>
      </w:r>
      <w:r w:rsidR="00CA1E73" w:rsidRPr="005336A4">
        <w:rPr>
          <w:rtl/>
        </w:rPr>
        <w:t>או פוגע ב</w:t>
      </w:r>
      <w:r w:rsidRPr="005336A4">
        <w:rPr>
          <w:rtl/>
        </w:rPr>
        <w:t>תפקודה התקין של ה</w:t>
      </w:r>
      <w:r w:rsidR="008107D8" w:rsidRPr="005336A4">
        <w:rPr>
          <w:rtl/>
        </w:rPr>
        <w:t>משיבה 1</w:t>
      </w:r>
      <w:r w:rsidRPr="005336A4">
        <w:rPr>
          <w:rtl/>
        </w:rPr>
        <w:t xml:space="preserve">. </w:t>
      </w:r>
      <w:r w:rsidR="008107D8" w:rsidRPr="005336A4">
        <w:rPr>
          <w:rtl/>
        </w:rPr>
        <w:t xml:space="preserve">המשיבים גם לא הסבירו או ציינו באופן ספציפי כיצד חשיפת הליכי בדיקה שלא הבשילו לכדי דו"ח סופי תשבש את עבודת המשיבה 1. טענה זו נטענה בעלמא וללא כל פירוט. </w:t>
      </w:r>
    </w:p>
    <w:p w14:paraId="05CE561F" w14:textId="6C845C5F" w:rsidR="00F2333C" w:rsidRPr="005336A4" w:rsidRDefault="008107D8" w:rsidP="00E329BC">
      <w:pPr>
        <w:pStyle w:val="a"/>
        <w:keepNext/>
        <w:keepLines/>
        <w:tabs>
          <w:tab w:val="clear" w:pos="424"/>
        </w:tabs>
        <w:ind w:hanging="418"/>
      </w:pPr>
      <w:r w:rsidRPr="005336A4">
        <w:rPr>
          <w:rtl/>
        </w:rPr>
        <w:t xml:space="preserve">לא זו בלבד אלא </w:t>
      </w:r>
      <w:r w:rsidR="00F2333C" w:rsidRPr="005336A4">
        <w:rPr>
          <w:rtl/>
        </w:rPr>
        <w:t xml:space="preserve">שהכשל </w:t>
      </w:r>
      <w:r w:rsidRPr="005336A4">
        <w:rPr>
          <w:rtl/>
        </w:rPr>
        <w:t xml:space="preserve">בעניין רובץ על כתפי </w:t>
      </w:r>
      <w:r w:rsidR="00F2333C" w:rsidRPr="005336A4">
        <w:rPr>
          <w:rtl/>
        </w:rPr>
        <w:t>ה</w:t>
      </w:r>
      <w:r w:rsidRPr="005336A4">
        <w:rPr>
          <w:rtl/>
        </w:rPr>
        <w:t>משיבה 1</w:t>
      </w:r>
      <w:r w:rsidR="00F2333C" w:rsidRPr="005336A4">
        <w:rPr>
          <w:rtl/>
        </w:rPr>
        <w:t xml:space="preserve"> שלא הוציאה דו"ח סופי מלכתחילה כפי שהיה עליה </w:t>
      </w:r>
      <w:r w:rsidR="00F2333C" w:rsidRPr="00BD0705">
        <w:rPr>
          <w:rtl/>
        </w:rPr>
        <w:t>לעשות. כפי שכבר צוין לעיל, מתוקף</w:t>
      </w:r>
      <w:r w:rsidR="00F2333C" w:rsidRPr="005336A4">
        <w:rPr>
          <w:rtl/>
        </w:rPr>
        <w:t xml:space="preserve"> היותה גוף </w:t>
      </w:r>
      <w:proofErr w:type="spellStart"/>
      <w:r w:rsidR="00F2333C" w:rsidRPr="005336A4">
        <w:rPr>
          <w:rtl/>
        </w:rPr>
        <w:t>מינהלי</w:t>
      </w:r>
      <w:proofErr w:type="spellEnd"/>
      <w:r w:rsidR="00F2333C" w:rsidRPr="005336A4">
        <w:rPr>
          <w:rtl/>
        </w:rPr>
        <w:t xml:space="preserve">, על הוועדה </w:t>
      </w:r>
      <w:r w:rsidR="00F2333C" w:rsidRPr="005336A4">
        <w:rPr>
          <w:b/>
          <w:bCs/>
          <w:rtl/>
        </w:rPr>
        <w:t>חלה חובה</w:t>
      </w:r>
      <w:r w:rsidR="00F2333C" w:rsidRPr="005336A4">
        <w:rPr>
          <w:rtl/>
        </w:rPr>
        <w:t xml:space="preserve"> להעלות את החלטתה הסופית על הכתב. העובדה כי הוועדה פעלה בניגוד לחובה זו, לא מעניקה לה את הזכות להתבסס על כשל זה ולהשתמש בו כתירוץ לאי חשיפת המידע, בבחינת חוטא יוצא נשכר. </w:t>
      </w:r>
    </w:p>
    <w:p w14:paraId="57CA9A68" w14:textId="6CEBB5CC" w:rsidR="00F2333C" w:rsidRPr="005336A4" w:rsidRDefault="00F2333C" w:rsidP="00E329BC">
      <w:pPr>
        <w:pStyle w:val="a"/>
        <w:keepNext/>
        <w:keepLines/>
        <w:tabs>
          <w:tab w:val="clear" w:pos="424"/>
        </w:tabs>
        <w:ind w:hanging="418"/>
      </w:pPr>
      <w:r w:rsidRPr="005336A4">
        <w:rPr>
          <w:rtl/>
        </w:rPr>
        <w:t xml:space="preserve">בנוגע </w:t>
      </w:r>
      <w:r w:rsidRPr="005336A4">
        <w:rPr>
          <w:b/>
          <w:bCs/>
          <w:rtl/>
        </w:rPr>
        <w:t>לשיקול השני</w:t>
      </w:r>
      <w:r w:rsidRPr="005336A4">
        <w:rPr>
          <w:rtl/>
        </w:rPr>
        <w:t xml:space="preserve"> והחשש כי "חשיפת זהותם של עובדי ציבור, שבעניינם התבצעה בדיקה, שהוחלט לגביה שלא להמשיך בהליך והדבר </w:t>
      </w:r>
      <w:r w:rsidRPr="005336A4">
        <w:rPr>
          <w:u w:val="single"/>
          <w:rtl/>
        </w:rPr>
        <w:t>עלול להכביד על יכולתם של עובדי הציבור למלא תפקידם בעניינים שכבר הוכרע בהם</w:t>
      </w:r>
      <w:r w:rsidRPr="005336A4">
        <w:rPr>
          <w:rtl/>
        </w:rPr>
        <w:t xml:space="preserve"> ונקבע לגביהם שאין להמשיך בהליך", הרי שלא מדובר בשיקול רלוונטי כלל, שכן מושאי הבדיקה שהתבצעה במועצה, </w:t>
      </w:r>
      <w:r w:rsidRPr="005336A4">
        <w:rPr>
          <w:b/>
          <w:bCs/>
          <w:rtl/>
        </w:rPr>
        <w:t>המהווים למעשה צד ג' לכל דבר ועניין</w:t>
      </w:r>
      <w:r w:rsidRPr="005336A4">
        <w:rPr>
          <w:rtl/>
        </w:rPr>
        <w:t xml:space="preserve">, אינם נמנים עם הגורמים עליהם חל סעיף 9(ב)(1) לחוק. </w:t>
      </w:r>
    </w:p>
    <w:p w14:paraId="12927C00" w14:textId="77777777" w:rsidR="00F2333C" w:rsidRPr="005336A4" w:rsidRDefault="00F2333C" w:rsidP="00E329BC">
      <w:pPr>
        <w:pStyle w:val="a"/>
        <w:keepNext/>
        <w:keepLines/>
        <w:tabs>
          <w:tab w:val="clear" w:pos="424"/>
        </w:tabs>
        <w:ind w:hanging="418"/>
      </w:pPr>
      <w:r w:rsidRPr="005336A4">
        <w:rPr>
          <w:rtl/>
        </w:rPr>
        <w:t xml:space="preserve">ודוק, תכלית הסעיף היא למנוע הכבדה </w:t>
      </w:r>
      <w:r w:rsidRPr="005336A4">
        <w:rPr>
          <w:b/>
          <w:bCs/>
          <w:rtl/>
        </w:rPr>
        <w:t>על הגוף ממנו מבוקש המידע</w:t>
      </w:r>
      <w:r w:rsidRPr="005336A4">
        <w:rPr>
          <w:rtl/>
        </w:rPr>
        <w:t xml:space="preserve"> או שהכין את המידע (בענייננו, משרד הפנים והוועדה לחיוב אישי), ולא צדדים שלישיים שהמידע נוגע להם. </w:t>
      </w:r>
    </w:p>
    <w:p w14:paraId="18ABB4EA" w14:textId="77777777" w:rsidR="00F2333C" w:rsidRPr="005336A4" w:rsidRDefault="00F2333C" w:rsidP="00E329BC">
      <w:pPr>
        <w:pStyle w:val="a"/>
        <w:keepNext/>
        <w:keepLines/>
        <w:tabs>
          <w:tab w:val="clear" w:pos="424"/>
        </w:tabs>
        <w:ind w:hanging="418"/>
      </w:pPr>
      <w:r w:rsidRPr="005336A4">
        <w:rPr>
          <w:rtl/>
        </w:rPr>
        <w:t xml:space="preserve">כך, </w:t>
      </w:r>
      <w:proofErr w:type="spellStart"/>
      <w:r w:rsidRPr="005336A4">
        <w:rPr>
          <w:rtl/>
        </w:rPr>
        <w:t>בעע"מ</w:t>
      </w:r>
      <w:proofErr w:type="spellEnd"/>
      <w:r w:rsidRPr="005336A4">
        <w:rPr>
          <w:rtl/>
        </w:rPr>
        <w:t xml:space="preserve"> 1245/12 </w:t>
      </w:r>
      <w:r w:rsidRPr="005336A4">
        <w:rPr>
          <w:b/>
          <w:bCs/>
          <w:rtl/>
        </w:rPr>
        <w:t xml:space="preserve">התנועה לחופש המידע ואח' נ' משרד החינוך </w:t>
      </w:r>
      <w:r w:rsidRPr="005336A4">
        <w:rPr>
          <w:rtl/>
        </w:rPr>
        <w:t>(נבו 23.08.2012) (להלן: "</w:t>
      </w:r>
      <w:proofErr w:type="spellStart"/>
      <w:r w:rsidRPr="005336A4">
        <w:rPr>
          <w:rtl/>
        </w:rPr>
        <w:t>עע"מ</w:t>
      </w:r>
      <w:proofErr w:type="spellEnd"/>
      <w:r w:rsidRPr="005336A4">
        <w:rPr>
          <w:rtl/>
        </w:rPr>
        <w:t xml:space="preserve"> 1245/12") נקבע כי על הרשות </w:t>
      </w:r>
      <w:r w:rsidRPr="005336A4">
        <w:rPr>
          <w:b/>
          <w:bCs/>
          <w:i/>
          <w:iCs/>
          <w:rtl/>
        </w:rPr>
        <w:t>"להבחין בין פגיעה בגוף המנהלי עצמו וביכולתו לתפקד לבין פגיעה באינטרס ציבורי שהגוף המנהלי מבקש לקדם".</w:t>
      </w:r>
      <w:r w:rsidRPr="005336A4">
        <w:rPr>
          <w:rtl/>
        </w:rPr>
        <w:t xml:space="preserve"> כלומר, בכדי להוכיח כי גילויו של מידע מכוח חוק חופש המידע אכן יוביל לפגיעה בתפקודה התקין של רשות כאמור בסעיף 9(ב)(1) לחוק, על הרשות להראות כי הפגיעה הקשה כתוצאה מגילוי המידע נוגעת לתפקודה בעניין פעילותה השוטפת ומרכז עיסוקה כרשות או שהגילוי עלול לפגוע במסוגלותה לבצע את תפקידה, ולא לאינטרסים אחרים שלא קשורים לתפקוד הגוף המנהלי עצמו ממנו מבוקש המידע. </w:t>
      </w:r>
    </w:p>
    <w:p w14:paraId="0E482F3B" w14:textId="06B5D9B3" w:rsidR="00F2333C" w:rsidRDefault="00F2333C" w:rsidP="00E329BC">
      <w:pPr>
        <w:pStyle w:val="a"/>
        <w:keepNext/>
        <w:keepLines/>
        <w:tabs>
          <w:tab w:val="clear" w:pos="424"/>
        </w:tabs>
        <w:ind w:hanging="418"/>
      </w:pPr>
      <w:r w:rsidRPr="005336A4">
        <w:rPr>
          <w:rtl/>
        </w:rPr>
        <w:t xml:space="preserve">ואולם, </w:t>
      </w:r>
      <w:r w:rsidR="00385CCD" w:rsidRPr="005336A4">
        <w:rPr>
          <w:rtl/>
        </w:rPr>
        <w:t xml:space="preserve">במענה מטעם המשיבים </w:t>
      </w:r>
      <w:r w:rsidRPr="005336A4">
        <w:rPr>
          <w:rtl/>
        </w:rPr>
        <w:t xml:space="preserve">לא </w:t>
      </w:r>
      <w:r w:rsidR="00A87EFD" w:rsidRPr="005336A4">
        <w:rPr>
          <w:rtl/>
        </w:rPr>
        <w:t>צוין</w:t>
      </w:r>
      <w:r w:rsidRPr="005336A4">
        <w:rPr>
          <w:rtl/>
        </w:rPr>
        <w:t xml:space="preserve"> כיצד גילוי המידע יביא לפגיעה בפעילותם </w:t>
      </w:r>
      <w:r w:rsidRPr="005336A4">
        <w:rPr>
          <w:b/>
          <w:bCs/>
          <w:rtl/>
        </w:rPr>
        <w:t xml:space="preserve">השוטפת ומרכז עיסוקם של משרד הפנים ו/או הוועדה לחיוב אישי, </w:t>
      </w:r>
      <w:r w:rsidRPr="005336A4">
        <w:rPr>
          <w:rtl/>
        </w:rPr>
        <w:t xml:space="preserve">כנדרש לפי </w:t>
      </w:r>
      <w:proofErr w:type="spellStart"/>
      <w:r w:rsidRPr="005336A4">
        <w:rPr>
          <w:rtl/>
        </w:rPr>
        <w:t>עע"מ</w:t>
      </w:r>
      <w:proofErr w:type="spellEnd"/>
      <w:r w:rsidRPr="005336A4">
        <w:rPr>
          <w:rtl/>
        </w:rPr>
        <w:t xml:space="preserve"> 1245/12</w:t>
      </w:r>
      <w:r w:rsidR="002C3C25" w:rsidRPr="005336A4">
        <w:rPr>
          <w:rtl/>
        </w:rPr>
        <w:t>, אלא נכתב על פגיעה בצדדי ג' שהם כאמור, אינם רלוונטיים ליישום חריג זה</w:t>
      </w:r>
      <w:r w:rsidRPr="005336A4">
        <w:rPr>
          <w:rtl/>
        </w:rPr>
        <w:t xml:space="preserve">. </w:t>
      </w:r>
    </w:p>
    <w:p w14:paraId="20E26190" w14:textId="6561C68F" w:rsidR="00DC62EA" w:rsidRPr="005336A4" w:rsidRDefault="00DC62EA" w:rsidP="00E329BC">
      <w:pPr>
        <w:pStyle w:val="a"/>
        <w:keepNext/>
        <w:keepLines/>
        <w:tabs>
          <w:tab w:val="clear" w:pos="424"/>
        </w:tabs>
        <w:ind w:hanging="418"/>
      </w:pPr>
      <w:r>
        <w:rPr>
          <w:rFonts w:hint="cs"/>
          <w:rtl/>
        </w:rPr>
        <w:t xml:space="preserve">עוד יצוין, שוב, כי המשיבה 1 </w:t>
      </w:r>
      <w:proofErr w:type="spellStart"/>
      <w:r>
        <w:rPr>
          <w:rFonts w:hint="cs"/>
          <w:rtl/>
        </w:rPr>
        <w:t>פירסמה</w:t>
      </w:r>
      <w:proofErr w:type="spellEnd"/>
      <w:r>
        <w:rPr>
          <w:rFonts w:hint="cs"/>
          <w:rtl/>
        </w:rPr>
        <w:t xml:space="preserve"> החלטות רבות הנוגעות לעובדי ציבור ברשויות אחרות שהוחלט לגביהם שלא להטיל עליהם חיוב אישי לרבות שמם ותפקידם, מבלי שחשיפת זהותם תכביד על </w:t>
      </w:r>
      <w:r w:rsidR="006D69C2">
        <w:rPr>
          <w:rFonts w:hint="cs"/>
          <w:rtl/>
        </w:rPr>
        <w:t xml:space="preserve">המשיבה 1 או על </w:t>
      </w:r>
      <w:r>
        <w:rPr>
          <w:rFonts w:hint="cs"/>
          <w:rtl/>
        </w:rPr>
        <w:t xml:space="preserve">אותם עובדים למלא תפקידם בעניינים שכבר הוכרע בהם. לפיכך, אין שוני בין אותן החלטות שפורסמו זה מכבר לבין המידע המבוקש בעתירה דנן ואין סיבה שפרסום זהותם של אותם עובדים לא יתאפשר במקרה זה כמו במקרים קודמים ודומים. </w:t>
      </w:r>
    </w:p>
    <w:p w14:paraId="7CDF713F" w14:textId="6D01F706" w:rsidR="00F2333C" w:rsidRPr="005336A4" w:rsidRDefault="00385CCD" w:rsidP="00E329BC">
      <w:pPr>
        <w:pStyle w:val="a"/>
        <w:keepNext/>
        <w:keepLines/>
        <w:tabs>
          <w:tab w:val="clear" w:pos="424"/>
        </w:tabs>
        <w:ind w:hanging="418"/>
      </w:pPr>
      <w:r w:rsidRPr="005336A4">
        <w:rPr>
          <w:rtl/>
        </w:rPr>
        <w:t>לסיכום, טענת המשיבים כי גילוי המידע עלול לשבש את התפקוד התקין של הרשות הציבורית לפי סעיף 9(ב)(1) לחוק חופש המידע</w:t>
      </w:r>
      <w:r w:rsidR="002C3C25" w:rsidRPr="005336A4">
        <w:rPr>
          <w:rtl/>
        </w:rPr>
        <w:t xml:space="preserve"> </w:t>
      </w:r>
      <w:r w:rsidRPr="005336A4">
        <w:rPr>
          <w:rtl/>
        </w:rPr>
        <w:t>אינה מתיישבת</w:t>
      </w:r>
      <w:r w:rsidR="002C3C25" w:rsidRPr="005336A4">
        <w:rPr>
          <w:rtl/>
        </w:rPr>
        <w:t xml:space="preserve"> תכלית הסעיף</w:t>
      </w:r>
      <w:r w:rsidRPr="005336A4">
        <w:rPr>
          <w:rtl/>
        </w:rPr>
        <w:t xml:space="preserve"> </w:t>
      </w:r>
      <w:r w:rsidR="002C3C25" w:rsidRPr="005336A4">
        <w:rPr>
          <w:rtl/>
        </w:rPr>
        <w:t>ו</w:t>
      </w:r>
      <w:r w:rsidRPr="005336A4">
        <w:rPr>
          <w:rtl/>
        </w:rPr>
        <w:t>עם הפרשנות המקובלת בפסיקה ובספרות המשפטית. על כן, יש לדחות את טענות המשיבים לסירובם למסור את המידע המבוקש על בסיס סעיף 9(ב)(1) לחוק.</w:t>
      </w:r>
    </w:p>
    <w:p w14:paraId="5916DFF3" w14:textId="0AB93CDB" w:rsidR="00F2333C" w:rsidRPr="005336A4" w:rsidRDefault="00F2333C" w:rsidP="00E329BC">
      <w:pPr>
        <w:pStyle w:val="3"/>
        <w:keepNext/>
        <w:keepLines/>
        <w:ind w:left="368" w:hanging="426"/>
        <w:rPr>
          <w:rFonts w:ascii="David" w:hAnsi="David"/>
          <w:rtl/>
        </w:rPr>
      </w:pPr>
      <w:r w:rsidRPr="005336A4">
        <w:rPr>
          <w:rFonts w:ascii="David" w:hAnsi="David"/>
          <w:rtl/>
        </w:rPr>
        <w:lastRenderedPageBreak/>
        <w:t>סירוב למסירת המידע לפי סעיף 9(ב)(8) לחוק – "</w:t>
      </w:r>
      <w:r w:rsidR="00A06496" w:rsidRPr="005336A4">
        <w:rPr>
          <w:rFonts w:ascii="David" w:hAnsi="David"/>
          <w:rtl/>
        </w:rPr>
        <w:t>מידע על אודות שיטות עבודה ונהלים של רשות ציבורית העוסקת באכיפת החוק, או שיש לה סמכות חקירה או ביקורת או בירור תלונות על פי דין, אם גילויו עלול לגרום לאחת מהפגיעות המנויות בסעיף</w:t>
      </w:r>
      <w:r w:rsidRPr="005336A4">
        <w:rPr>
          <w:rFonts w:ascii="David" w:hAnsi="David"/>
          <w:rtl/>
        </w:rPr>
        <w:t>"</w:t>
      </w:r>
    </w:p>
    <w:p w14:paraId="16CD57CF" w14:textId="4A1C2DAD" w:rsidR="001146CD" w:rsidRDefault="000641C6" w:rsidP="00E329BC">
      <w:pPr>
        <w:pStyle w:val="a"/>
        <w:keepNext/>
        <w:keepLines/>
        <w:tabs>
          <w:tab w:val="clear" w:pos="424"/>
        </w:tabs>
        <w:ind w:hanging="418"/>
      </w:pPr>
      <w:r w:rsidRPr="005336A4">
        <w:rPr>
          <w:rtl/>
        </w:rPr>
        <w:t>סעיף נוסף עליו מתבסס סירובם של המשיבים לגילוי המידע המבוקש הוא סעיף 9(ב)(8)(א) לחוק חופש המידע, וכך נכתב במענה מטעם המשיבים</w:t>
      </w:r>
      <w:r w:rsidR="001146CD" w:rsidRPr="005336A4">
        <w:rPr>
          <w:rtl/>
        </w:rPr>
        <w:t>:</w:t>
      </w:r>
      <w:r w:rsidR="00881ECD" w:rsidRPr="005336A4">
        <w:rPr>
          <w:rtl/>
        </w:rPr>
        <w:t xml:space="preserve"> </w:t>
      </w:r>
      <w:r w:rsidR="001146CD" w:rsidRPr="005336A4">
        <w:rPr>
          <w:b/>
          <w:bCs/>
          <w:i/>
          <w:iCs/>
          <w:rtl/>
        </w:rPr>
        <w:t>"בהתאם להוראות סעיף 9(ב)(8) לחוק אין הרשות חייבת למסור מידע אודות סמכות חקירה או בירור תלונות על פי דין אם בגילוי המידע עלול לגרום לפגיעה באחת מן הפגיעות המנויות בסעיף"</w:t>
      </w:r>
      <w:r w:rsidR="00676507" w:rsidRPr="005336A4">
        <w:rPr>
          <w:b/>
          <w:bCs/>
          <w:i/>
          <w:iCs/>
          <w:rtl/>
        </w:rPr>
        <w:t xml:space="preserve">. </w:t>
      </w:r>
    </w:p>
    <w:p w14:paraId="103AC65D" w14:textId="0397F808" w:rsidR="00DB030D" w:rsidRPr="005336A4" w:rsidRDefault="00DB030D" w:rsidP="00E329BC">
      <w:pPr>
        <w:pStyle w:val="a"/>
        <w:keepNext/>
        <w:keepLines/>
        <w:tabs>
          <w:tab w:val="clear" w:pos="424"/>
        </w:tabs>
        <w:ind w:hanging="418"/>
      </w:pPr>
      <w:r>
        <w:rPr>
          <w:rFonts w:hint="cs"/>
          <w:rtl/>
        </w:rPr>
        <w:t xml:space="preserve">סעיף 9(ב)(8) לחוק מונה את החלופות הבאות שבהתקיימותן של אחת מהן, אין הרשות חייבת לגלות את המידע: </w:t>
      </w:r>
      <w:r w:rsidRPr="005336A4">
        <w:rPr>
          <w:rtl/>
        </w:rPr>
        <w:t xml:space="preserve">פגיעה בפעולות האכיפה או הביקורת או בירור התלונות של הרשות; פגיעה בהליכי חקירה או משפט או בזכותו של אדם למשפט הוגן; גילוי או מתן אפשרות לגלות את קיומו או זהותו של מקור מידע חסוי. </w:t>
      </w:r>
    </w:p>
    <w:p w14:paraId="0BA78ED2" w14:textId="4ACDFC44" w:rsidR="00F16A26" w:rsidRPr="005336A4" w:rsidRDefault="001E4FD2" w:rsidP="00E329BC">
      <w:pPr>
        <w:pStyle w:val="a"/>
        <w:keepNext/>
        <w:keepLines/>
        <w:tabs>
          <w:tab w:val="clear" w:pos="424"/>
        </w:tabs>
        <w:ind w:hanging="418"/>
        <w:rPr>
          <w:rtl/>
        </w:rPr>
      </w:pPr>
      <w:r w:rsidRPr="005336A4">
        <w:rPr>
          <w:rtl/>
        </w:rPr>
        <w:t>העותרת תטען תחילה ש</w:t>
      </w:r>
      <w:r w:rsidR="00187483" w:rsidRPr="005336A4">
        <w:rPr>
          <w:rtl/>
        </w:rPr>
        <w:t>טענ</w:t>
      </w:r>
      <w:r w:rsidR="00DB030D">
        <w:rPr>
          <w:rFonts w:hint="cs"/>
          <w:rtl/>
        </w:rPr>
        <w:t xml:space="preserve">ת </w:t>
      </w:r>
      <w:r w:rsidRPr="005336A4">
        <w:rPr>
          <w:rtl/>
        </w:rPr>
        <w:t>המשיבים</w:t>
      </w:r>
      <w:r w:rsidR="00DB030D">
        <w:rPr>
          <w:rFonts w:hint="cs"/>
          <w:rtl/>
        </w:rPr>
        <w:t xml:space="preserve"> לקיום הסייג</w:t>
      </w:r>
      <w:r w:rsidR="00187483" w:rsidRPr="005336A4">
        <w:rPr>
          <w:rtl/>
        </w:rPr>
        <w:t xml:space="preserve"> נטענה באופן כוללני</w:t>
      </w:r>
      <w:r w:rsidRPr="005336A4">
        <w:rPr>
          <w:rtl/>
        </w:rPr>
        <w:t xml:space="preserve"> ולא מבוסס, אשר מקשה על יכולתה של העותרת להבין את הבסיס לדחיית בקשתה ולהתמודד עימו</w:t>
      </w:r>
      <w:r w:rsidR="006B02CB" w:rsidRPr="005336A4">
        <w:rPr>
          <w:rtl/>
        </w:rPr>
        <w:t xml:space="preserve">, </w:t>
      </w:r>
      <w:r w:rsidRPr="005336A4">
        <w:rPr>
          <w:rtl/>
        </w:rPr>
        <w:t>כ</w:t>
      </w:r>
      <w:r w:rsidR="00187483" w:rsidRPr="005336A4">
        <w:rPr>
          <w:rtl/>
        </w:rPr>
        <w:t xml:space="preserve">אשר </w:t>
      </w:r>
      <w:r w:rsidRPr="005336A4">
        <w:rPr>
          <w:rtl/>
        </w:rPr>
        <w:t>אף אחת מהאפשרויות</w:t>
      </w:r>
      <w:r w:rsidR="008E0E03" w:rsidRPr="005336A4">
        <w:rPr>
          <w:rtl/>
        </w:rPr>
        <w:t xml:space="preserve"> המנויות בסעיף</w:t>
      </w:r>
      <w:r w:rsidRPr="005336A4">
        <w:rPr>
          <w:rtl/>
        </w:rPr>
        <w:t xml:space="preserve"> </w:t>
      </w:r>
      <w:r w:rsidR="00187483" w:rsidRPr="005336A4">
        <w:rPr>
          <w:rtl/>
        </w:rPr>
        <w:t>לא צוינה בפירוש</w:t>
      </w:r>
      <w:r w:rsidR="006B02CB" w:rsidRPr="005336A4">
        <w:rPr>
          <w:rtl/>
        </w:rPr>
        <w:t xml:space="preserve"> ובאופן ספציפי</w:t>
      </w:r>
      <w:r w:rsidR="00187483" w:rsidRPr="005336A4">
        <w:rPr>
          <w:rtl/>
        </w:rPr>
        <w:t xml:space="preserve"> </w:t>
      </w:r>
      <w:r w:rsidRPr="005336A4">
        <w:rPr>
          <w:rtl/>
        </w:rPr>
        <w:t xml:space="preserve">כרלוונטית לעניין זה </w:t>
      </w:r>
      <w:r w:rsidR="00187483" w:rsidRPr="005336A4">
        <w:rPr>
          <w:rtl/>
        </w:rPr>
        <w:t xml:space="preserve">על ידי המשיבים. </w:t>
      </w:r>
      <w:r w:rsidRPr="005336A4">
        <w:rPr>
          <w:rtl/>
        </w:rPr>
        <w:t>לאחר מכן תטען העותרת</w:t>
      </w:r>
      <w:r w:rsidR="00F16A26" w:rsidRPr="005336A4">
        <w:rPr>
          <w:rtl/>
        </w:rPr>
        <w:t xml:space="preserve"> כי הסתמכות המשיבים על סעיף זה שגויה ואינה רלוונטית למקרה דנן, וזאת מהטעמים שיפורטו להלן.</w:t>
      </w:r>
    </w:p>
    <w:p w14:paraId="2FAEC745" w14:textId="23A2776A" w:rsidR="00FF1F78" w:rsidRPr="005336A4" w:rsidRDefault="00977669" w:rsidP="00E329BC">
      <w:pPr>
        <w:pStyle w:val="a"/>
        <w:keepNext/>
        <w:keepLines/>
        <w:tabs>
          <w:tab w:val="clear" w:pos="424"/>
        </w:tabs>
        <w:ind w:hanging="418"/>
      </w:pPr>
      <w:r w:rsidRPr="005336A4">
        <w:rPr>
          <w:rtl/>
        </w:rPr>
        <w:t>סעיף 9(ב)(8) לחוק חופש המידע מתמקד באופן ספציפי בהגנה על נהלים ושיטות עבודה של רשויות העוסקות באכיפת חוק, במובנה הרחב</w:t>
      </w:r>
      <w:r w:rsidR="00FF1F78" w:rsidRPr="005336A4">
        <w:rPr>
          <w:rtl/>
        </w:rPr>
        <w:t>, אשר כולל גם רשויות עם סמכויות אכיפה מנהליות (</w:t>
      </w:r>
      <w:proofErr w:type="spellStart"/>
      <w:r w:rsidR="00FF1F78" w:rsidRPr="005336A4">
        <w:rPr>
          <w:rtl/>
        </w:rPr>
        <w:t>עת"מ</w:t>
      </w:r>
      <w:proofErr w:type="spellEnd"/>
      <w:r w:rsidR="00FF1F78" w:rsidRPr="005336A4">
        <w:rPr>
          <w:rtl/>
        </w:rPr>
        <w:t xml:space="preserve"> (</w:t>
      </w:r>
      <w:proofErr w:type="spellStart"/>
      <w:r w:rsidR="00FF1F78" w:rsidRPr="005336A4">
        <w:rPr>
          <w:rtl/>
        </w:rPr>
        <w:t>מינהליים</w:t>
      </w:r>
      <w:proofErr w:type="spellEnd"/>
      <w:r w:rsidR="00FF1F78" w:rsidRPr="005336A4">
        <w:rPr>
          <w:rtl/>
        </w:rPr>
        <w:t xml:space="preserve"> י-ם) 38138-08-19 </w:t>
      </w:r>
      <w:proofErr w:type="spellStart"/>
      <w:r w:rsidR="00FF1F78" w:rsidRPr="005336A4">
        <w:rPr>
          <w:b/>
          <w:bCs/>
          <w:rtl/>
        </w:rPr>
        <w:t>אמסלם</w:t>
      </w:r>
      <w:proofErr w:type="spellEnd"/>
      <w:r w:rsidR="00FF1F78" w:rsidRPr="005336A4">
        <w:rPr>
          <w:b/>
          <w:bCs/>
          <w:rtl/>
        </w:rPr>
        <w:t xml:space="preserve"> תיירות ונופש בע"מ נ' רשות התחרות</w:t>
      </w:r>
      <w:r w:rsidR="00FF1F78" w:rsidRPr="005336A4">
        <w:rPr>
          <w:rtl/>
        </w:rPr>
        <w:t xml:space="preserve"> (נבו 10.2.2020)).</w:t>
      </w:r>
    </w:p>
    <w:p w14:paraId="779FE260" w14:textId="703900BC" w:rsidR="00977669" w:rsidRPr="005336A4" w:rsidRDefault="00977669" w:rsidP="00E329BC">
      <w:pPr>
        <w:pStyle w:val="a"/>
        <w:keepNext/>
        <w:keepLines/>
        <w:tabs>
          <w:tab w:val="clear" w:pos="424"/>
        </w:tabs>
        <w:ind w:hanging="418"/>
      </w:pPr>
      <w:r w:rsidRPr="005336A4">
        <w:rPr>
          <w:rtl/>
        </w:rPr>
        <w:t xml:space="preserve">תכליתו העיקרית </w:t>
      </w:r>
      <w:r w:rsidR="00FF1F78" w:rsidRPr="005336A4">
        <w:rPr>
          <w:rtl/>
        </w:rPr>
        <w:t xml:space="preserve">של הסייג היא </w:t>
      </w:r>
      <w:r w:rsidRPr="005336A4">
        <w:rPr>
          <w:rtl/>
        </w:rPr>
        <w:t xml:space="preserve">להגן על שיטות העבודה של גופי אכיפה, ולא על תוכן עבודתם או תוצריהם (אשר חלקם מוחרגים בנפרד בסעיף 14(א)(8) לחוק). יצוין כי ניסיונות של רשויות להשתמש בסייג זה כדי למנוע גילוי מידע שאינו נוגע ישירות לשיטות עבודתן נדחו בפסיקה (וראו לעניין זה: </w:t>
      </w:r>
      <w:proofErr w:type="spellStart"/>
      <w:r w:rsidRPr="005336A4">
        <w:rPr>
          <w:rtl/>
        </w:rPr>
        <w:t>עת"מ</w:t>
      </w:r>
      <w:proofErr w:type="spellEnd"/>
      <w:r w:rsidRPr="005336A4">
        <w:rPr>
          <w:rtl/>
        </w:rPr>
        <w:t xml:space="preserve"> (</w:t>
      </w:r>
      <w:proofErr w:type="spellStart"/>
      <w:r w:rsidRPr="005336A4">
        <w:rPr>
          <w:rtl/>
        </w:rPr>
        <w:t>מינהליים</w:t>
      </w:r>
      <w:proofErr w:type="spellEnd"/>
      <w:r w:rsidRPr="005336A4">
        <w:rPr>
          <w:rtl/>
        </w:rPr>
        <w:t xml:space="preserve"> י-ם) 61427-01-23 </w:t>
      </w:r>
      <w:r w:rsidRPr="005336A4">
        <w:rPr>
          <w:b/>
          <w:bCs/>
          <w:rtl/>
        </w:rPr>
        <w:t xml:space="preserve">ששון נ' הממונה על חוק חופש המידע ברשות המיסים </w:t>
      </w:r>
      <w:r w:rsidRPr="005336A4">
        <w:rPr>
          <w:rtl/>
        </w:rPr>
        <w:t xml:space="preserve">(נבו, 22.7.2024); </w:t>
      </w:r>
      <w:proofErr w:type="spellStart"/>
      <w:r w:rsidRPr="005336A4">
        <w:rPr>
          <w:rtl/>
        </w:rPr>
        <w:t>עת"מ</w:t>
      </w:r>
      <w:proofErr w:type="spellEnd"/>
      <w:r w:rsidRPr="005336A4">
        <w:rPr>
          <w:rtl/>
        </w:rPr>
        <w:t xml:space="preserve"> (</w:t>
      </w:r>
      <w:proofErr w:type="spellStart"/>
      <w:r w:rsidRPr="005336A4">
        <w:rPr>
          <w:rtl/>
        </w:rPr>
        <w:t>מינהליים</w:t>
      </w:r>
      <w:proofErr w:type="spellEnd"/>
      <w:r w:rsidRPr="005336A4">
        <w:rPr>
          <w:rtl/>
        </w:rPr>
        <w:t xml:space="preserve"> י-ם) 47718-07-23 </w:t>
      </w:r>
      <w:r w:rsidRPr="005336A4">
        <w:rPr>
          <w:b/>
          <w:bCs/>
          <w:rtl/>
        </w:rPr>
        <w:t xml:space="preserve">אגם </w:t>
      </w:r>
      <w:proofErr w:type="spellStart"/>
      <w:r w:rsidRPr="005336A4">
        <w:rPr>
          <w:b/>
          <w:bCs/>
          <w:rtl/>
        </w:rPr>
        <w:t>לידרס</w:t>
      </w:r>
      <w:proofErr w:type="spellEnd"/>
      <w:r w:rsidRPr="005336A4">
        <w:rPr>
          <w:b/>
          <w:bCs/>
          <w:rtl/>
        </w:rPr>
        <w:t xml:space="preserve"> טק בע"מ נ' הממונה על חופש המידע ברשות להגנת הצרכן ולסחר הוגן</w:t>
      </w:r>
      <w:r w:rsidRPr="005336A4">
        <w:rPr>
          <w:rtl/>
        </w:rPr>
        <w:t xml:space="preserve"> (נבו, 15.4.2024)). </w:t>
      </w:r>
    </w:p>
    <w:p w14:paraId="5EF9B395" w14:textId="5B539E30" w:rsidR="001146CD" w:rsidRPr="005336A4" w:rsidRDefault="00977669" w:rsidP="00E329BC">
      <w:pPr>
        <w:pStyle w:val="a"/>
        <w:keepNext/>
        <w:keepLines/>
        <w:tabs>
          <w:tab w:val="clear" w:pos="424"/>
        </w:tabs>
        <w:ind w:hanging="418"/>
      </w:pPr>
      <w:r w:rsidRPr="005336A4">
        <w:rPr>
          <w:rtl/>
        </w:rPr>
        <w:t xml:space="preserve">גם </w:t>
      </w:r>
      <w:r w:rsidR="006B02CB" w:rsidRPr="005336A4">
        <w:rPr>
          <w:rtl/>
        </w:rPr>
        <w:t xml:space="preserve">הדרישה בדבר "פגיעה בפעולות האכיפה" </w:t>
      </w:r>
      <w:r w:rsidR="00F16A26" w:rsidRPr="005336A4">
        <w:rPr>
          <w:rtl/>
        </w:rPr>
        <w:t>לצורך תחולת הסעיף, פורשה בפסיקה ככפופה למבחן המחמיר של "פגיעה ממשית</w:t>
      </w:r>
      <w:r w:rsidR="006B02CB" w:rsidRPr="005336A4">
        <w:rPr>
          <w:rtl/>
        </w:rPr>
        <w:t>"</w:t>
      </w:r>
      <w:r w:rsidRPr="005336A4">
        <w:rPr>
          <w:rtl/>
        </w:rPr>
        <w:t>. משכך,</w:t>
      </w:r>
      <w:r w:rsidR="0023619B" w:rsidRPr="005336A4">
        <w:rPr>
          <w:rtl/>
        </w:rPr>
        <w:t xml:space="preserve"> המשיבים נדרש</w:t>
      </w:r>
      <w:r w:rsidRPr="005336A4">
        <w:rPr>
          <w:rtl/>
        </w:rPr>
        <w:t>ים</w:t>
      </w:r>
      <w:r w:rsidR="0023619B" w:rsidRPr="005336A4">
        <w:rPr>
          <w:rtl/>
        </w:rPr>
        <w:t xml:space="preserve"> להראות כי טענתם לתחולת הסעיף מבוסס</w:t>
      </w:r>
      <w:r w:rsidR="00DB030D">
        <w:rPr>
          <w:rFonts w:hint="cs"/>
          <w:rtl/>
        </w:rPr>
        <w:t>ת</w:t>
      </w:r>
      <w:r w:rsidR="0023619B" w:rsidRPr="005336A4">
        <w:rPr>
          <w:rtl/>
        </w:rPr>
        <w:t xml:space="preserve"> על תשתית קונקרטית העשויה ללמד כי בנסיבותיו של המקרה המסוים אכן עלולה להיפגע באופן ממשי אחת מהאפשרויות המנויות בסעיף (</w:t>
      </w:r>
      <w:proofErr w:type="spellStart"/>
      <w:r w:rsidR="006B02CB" w:rsidRPr="005336A4">
        <w:rPr>
          <w:rtl/>
        </w:rPr>
        <w:t>עת"מ</w:t>
      </w:r>
      <w:proofErr w:type="spellEnd"/>
      <w:r w:rsidR="006B02CB" w:rsidRPr="005336A4">
        <w:rPr>
          <w:rtl/>
        </w:rPr>
        <w:t xml:space="preserve"> (י-ם) 49897-06-13</w:t>
      </w:r>
      <w:r w:rsidR="006B02CB" w:rsidRPr="005336A4">
        <w:rPr>
          <w:b/>
          <w:bCs/>
          <w:rtl/>
        </w:rPr>
        <w:t xml:space="preserve"> וייס נ' הממונה על חופש המידע במשרד המשפטים</w:t>
      </w:r>
      <w:r w:rsidR="006B02CB" w:rsidRPr="005336A4">
        <w:rPr>
          <w:rtl/>
        </w:rPr>
        <w:t xml:space="preserve"> (פורסם בנבו, 04.03.2015) בפסקאות 30-31</w:t>
      </w:r>
      <w:r w:rsidR="0023619B" w:rsidRPr="005336A4">
        <w:rPr>
          <w:rtl/>
        </w:rPr>
        <w:t>).</w:t>
      </w:r>
      <w:r w:rsidR="006B02CB" w:rsidRPr="005336A4">
        <w:rPr>
          <w:rtl/>
        </w:rPr>
        <w:t xml:space="preserve"> </w:t>
      </w:r>
    </w:p>
    <w:p w14:paraId="13F89693" w14:textId="0171D0EA" w:rsidR="00977669" w:rsidRPr="005336A4" w:rsidRDefault="00DB030D" w:rsidP="00E329BC">
      <w:pPr>
        <w:pStyle w:val="a"/>
        <w:keepNext/>
        <w:keepLines/>
        <w:tabs>
          <w:tab w:val="clear" w:pos="424"/>
        </w:tabs>
        <w:ind w:hanging="418"/>
        <w:rPr>
          <w:b/>
          <w:bCs/>
          <w:i/>
          <w:iCs/>
        </w:rPr>
      </w:pPr>
      <w:r>
        <w:rPr>
          <w:rFonts w:hint="cs"/>
          <w:rtl/>
        </w:rPr>
        <w:t xml:space="preserve">בספרו </w:t>
      </w:r>
      <w:r w:rsidR="00184A9E" w:rsidRPr="005336A4">
        <w:rPr>
          <w:rtl/>
        </w:rPr>
        <w:t>"</w:t>
      </w:r>
      <w:r w:rsidR="00184A9E" w:rsidRPr="005336A4">
        <w:rPr>
          <w:b/>
          <w:bCs/>
          <w:rtl/>
        </w:rPr>
        <w:t>חוק חופש המידע</w:t>
      </w:r>
      <w:r w:rsidR="00184A9E" w:rsidRPr="005336A4">
        <w:rPr>
          <w:rtl/>
        </w:rPr>
        <w:t>" (2000)</w:t>
      </w:r>
      <w:r>
        <w:rPr>
          <w:rFonts w:hint="cs"/>
          <w:rtl/>
        </w:rPr>
        <w:t xml:space="preserve">, טוען </w:t>
      </w:r>
      <w:r w:rsidRPr="005336A4">
        <w:rPr>
          <w:rtl/>
        </w:rPr>
        <w:t>פרופ' זאב סגל</w:t>
      </w:r>
      <w:r w:rsidR="00A766A9" w:rsidRPr="005336A4">
        <w:rPr>
          <w:rtl/>
        </w:rPr>
        <w:t xml:space="preserve"> כי</w:t>
      </w:r>
      <w:r w:rsidR="00977669" w:rsidRPr="005336A4">
        <w:rPr>
          <w:rtl/>
        </w:rPr>
        <w:t xml:space="preserve"> הגישה הראויה לפרשנות סעיף 9(ב)(8) לחוק חופש המידע היא כי על הרשות להימנע מגילוי מידע רק כאשר קיימת סכנה ברורה לפגיעה קשה ורצינית בפעולות המנויות בסעיף, וזאת תוך הקפדה על צמצום החיסיון למידה ההכרחית בלבד</w:t>
      </w:r>
      <w:r w:rsidR="00A766A9" w:rsidRPr="005336A4">
        <w:rPr>
          <w:rtl/>
        </w:rPr>
        <w:t>:</w:t>
      </w:r>
    </w:p>
    <w:p w14:paraId="17CD4DA2" w14:textId="6F2D7C5C" w:rsidR="006B02CB" w:rsidRPr="005336A4" w:rsidRDefault="00A766A9" w:rsidP="00E329BC">
      <w:pPr>
        <w:keepNext/>
        <w:keepLines/>
        <w:spacing w:before="120" w:after="240"/>
        <w:ind w:left="850" w:right="850"/>
        <w:jc w:val="both"/>
        <w:rPr>
          <w:rFonts w:cs="David"/>
          <w:b/>
          <w:bCs/>
          <w:i/>
          <w:iCs/>
          <w:rtl/>
        </w:rPr>
      </w:pPr>
      <w:r w:rsidRPr="005336A4">
        <w:rPr>
          <w:rFonts w:cs="David"/>
          <w:rtl/>
        </w:rPr>
        <w:lastRenderedPageBreak/>
        <w:t xml:space="preserve"> </w:t>
      </w:r>
      <w:r w:rsidRPr="005336A4">
        <w:rPr>
          <w:rFonts w:cs="David"/>
          <w:b/>
          <w:bCs/>
          <w:i/>
          <w:iCs/>
          <w:rtl/>
        </w:rPr>
        <w:t>"</w:t>
      </w:r>
      <w:r w:rsidR="000F19B6" w:rsidRPr="005336A4">
        <w:rPr>
          <w:rFonts w:cs="David"/>
          <w:b/>
          <w:bCs/>
          <w:i/>
          <w:iCs/>
          <w:szCs w:val="24"/>
          <w:rtl/>
        </w:rPr>
        <w:t>ההוראה אינה מציינת את חומרתה של הפגיעה, שיש בה כדי להצדיק את חיסויו של המידע הציבורי. הגישה הראויה היא זו שלפיה לא תגלה הרשות מידע</w:t>
      </w:r>
      <w:r w:rsidR="000F19B6" w:rsidRPr="005336A4">
        <w:rPr>
          <w:rFonts w:cs="David"/>
          <w:b/>
          <w:bCs/>
          <w:i/>
          <w:iCs/>
          <w:rtl/>
        </w:rPr>
        <w:t xml:space="preserve"> </w:t>
      </w:r>
      <w:r w:rsidR="000F19B6" w:rsidRPr="005336A4">
        <w:rPr>
          <w:rFonts w:cs="David"/>
          <w:b/>
          <w:bCs/>
          <w:i/>
          <w:iCs/>
          <w:szCs w:val="24"/>
          <w:rtl/>
        </w:rPr>
        <w:t>לציבור רק נוכח סכנה ברורה לכך, שהגילוי יביא לפגיעה קשה ורצינית בפעולות הנזכרות בסעיף. גישת המחוקק שלא לאסור גילוי מידע במקרים אלה, ולהסתפק בהסמכת הרשות לא לגלות מידע מעידה על הכוונה, שלא לחסום גילוי מידע, מטעם זה, במידה העולה על הנדרש"</w:t>
      </w:r>
      <w:r w:rsidR="00977669" w:rsidRPr="005336A4">
        <w:rPr>
          <w:rFonts w:cs="David"/>
          <w:b/>
          <w:bCs/>
          <w:i/>
          <w:iCs/>
          <w:szCs w:val="24"/>
          <w:rtl/>
        </w:rPr>
        <w:t xml:space="preserve"> (שם, בעמ'</w:t>
      </w:r>
      <w:r w:rsidR="00FF1F78" w:rsidRPr="005336A4">
        <w:rPr>
          <w:rFonts w:cs="David"/>
          <w:b/>
          <w:bCs/>
          <w:i/>
          <w:iCs/>
          <w:szCs w:val="24"/>
          <w:rtl/>
        </w:rPr>
        <w:t xml:space="preserve"> 218)</w:t>
      </w:r>
      <w:r w:rsidR="000F19B6" w:rsidRPr="005336A4">
        <w:rPr>
          <w:rFonts w:cs="David"/>
          <w:b/>
          <w:bCs/>
          <w:i/>
          <w:iCs/>
          <w:szCs w:val="24"/>
          <w:rtl/>
        </w:rPr>
        <w:t>.</w:t>
      </w:r>
    </w:p>
    <w:p w14:paraId="7B6E84F2" w14:textId="7AEFAD67" w:rsidR="00FF1F78" w:rsidRPr="005336A4" w:rsidRDefault="00FF1F78" w:rsidP="00E329BC">
      <w:pPr>
        <w:pStyle w:val="a"/>
        <w:keepNext/>
        <w:keepLines/>
        <w:tabs>
          <w:tab w:val="clear" w:pos="424"/>
        </w:tabs>
        <w:ind w:hanging="418"/>
        <w:rPr>
          <w:rtl/>
        </w:rPr>
      </w:pPr>
      <w:r w:rsidRPr="005336A4">
        <w:rPr>
          <w:rtl/>
        </w:rPr>
        <w:t>ולענייננו</w:t>
      </w:r>
      <w:r w:rsidR="00F07F62" w:rsidRPr="005336A4">
        <w:rPr>
          <w:rtl/>
        </w:rPr>
        <w:t>, המשיבים לא הצביעו על פגיעה קונקרטית העלולה להיגרם כתוצאה מגילוי המידע, כנדרש בסעיף,</w:t>
      </w:r>
      <w:r w:rsidR="00A06496" w:rsidRPr="005336A4">
        <w:rPr>
          <w:rtl/>
        </w:rPr>
        <w:t xml:space="preserve"> </w:t>
      </w:r>
      <w:r w:rsidR="00F07F62" w:rsidRPr="005336A4">
        <w:rPr>
          <w:rtl/>
        </w:rPr>
        <w:t>וזאת על אף שהתבקשו לעשות כן גם במכתב הבירור שנשלח על ידי העותרת. הם לא הסבירו כיצד חשיפת הדו"חות וההמלצות תפגע בפעולות האכיפה, הביקורת או בירור התלונות של הוועדה, או תפגע בהליכי חקירה או משפט או בזכותו של אדם למשפט הוגן.</w:t>
      </w:r>
    </w:p>
    <w:p w14:paraId="58CD2390" w14:textId="30E43C70" w:rsidR="00BD5644" w:rsidRPr="005336A4" w:rsidRDefault="00F07F62" w:rsidP="00E329BC">
      <w:pPr>
        <w:pStyle w:val="a"/>
        <w:keepNext/>
        <w:keepLines/>
        <w:tabs>
          <w:tab w:val="clear" w:pos="424"/>
        </w:tabs>
        <w:ind w:hanging="418"/>
        <w:rPr>
          <w:rtl/>
        </w:rPr>
      </w:pPr>
      <w:r w:rsidRPr="00154093">
        <w:rPr>
          <w:rtl/>
        </w:rPr>
        <w:t>שנית,</w:t>
      </w:r>
      <w:r w:rsidRPr="005336A4">
        <w:rPr>
          <w:rtl/>
        </w:rPr>
        <w:t xml:space="preserve"> </w:t>
      </w:r>
      <w:r w:rsidR="00BD5644" w:rsidRPr="005336A4">
        <w:rPr>
          <w:rtl/>
        </w:rPr>
        <w:t>המידע המבוקש - דו"חות והמלצות בעניין המועצה האזורית מרחבים - אינו מהווה "מידע על אודות שיטות עבודה ונהלים" של הוועדה. מדובר בתוצרים של עבודת הוועדה, ולא במידע הנוגע לאופן פעולתה או נהליה הפנימיים.</w:t>
      </w:r>
      <w:r w:rsidRPr="005336A4">
        <w:rPr>
          <w:rtl/>
        </w:rPr>
        <w:t xml:space="preserve"> לא ברור האם וכיצד גילוי המידע ישליך על אופן פעולתה של הועדה בעתיד או יפגע בהליכים אשר מתנהלים בה.</w:t>
      </w:r>
    </w:p>
    <w:p w14:paraId="50DA260D" w14:textId="74D6832D" w:rsidR="00BD5644" w:rsidRDefault="00F07F62" w:rsidP="00E329BC">
      <w:pPr>
        <w:pStyle w:val="a"/>
        <w:keepNext/>
        <w:keepLines/>
        <w:tabs>
          <w:tab w:val="clear" w:pos="424"/>
        </w:tabs>
        <w:ind w:hanging="418"/>
      </w:pPr>
      <w:r w:rsidRPr="005336A4">
        <w:rPr>
          <w:rtl/>
        </w:rPr>
        <w:t>יצוין כי</w:t>
      </w:r>
      <w:r w:rsidR="00BD5644" w:rsidRPr="005336A4">
        <w:rPr>
          <w:rtl/>
        </w:rPr>
        <w:t xml:space="preserve"> גם אם היה מדובר במידע הנכנס לגדרו של סעיף 9(ב)(8), הרי שמדובר בסייג רשות ולא בסייג חובה. על המשיבים היה לשקול את האינטרס הציבורי שבגילוי המידע אל מול החשש לפגיעה, ולא ניכר כי נעשה איזון כזה</w:t>
      </w:r>
      <w:r w:rsidRPr="005336A4">
        <w:rPr>
          <w:rtl/>
        </w:rPr>
        <w:t xml:space="preserve"> כפי שיפורט בהמשך</w:t>
      </w:r>
      <w:r w:rsidR="00BD5644" w:rsidRPr="005336A4">
        <w:rPr>
          <w:rtl/>
        </w:rPr>
        <w:t>.</w:t>
      </w:r>
    </w:p>
    <w:p w14:paraId="229E48E8" w14:textId="7FCF4EC9" w:rsidR="00516D43" w:rsidRPr="005336A4" w:rsidRDefault="00516D43" w:rsidP="00E329BC">
      <w:pPr>
        <w:pStyle w:val="a"/>
        <w:keepNext/>
        <w:keepLines/>
        <w:tabs>
          <w:tab w:val="clear" w:pos="424"/>
        </w:tabs>
        <w:ind w:hanging="418"/>
      </w:pPr>
      <w:r>
        <w:rPr>
          <w:rFonts w:hint="cs"/>
          <w:rtl/>
        </w:rPr>
        <w:t xml:space="preserve">ושוב, תציין העותרת כי לאור פרסומה של המשיבה 1 החלטות רבות הנוגעות לעובדי ציבור ברשויות אחרות שהוחלט לגביהם שלא להטיל עליהם חיוב אישי לרבות שמם ותפקידם ואף לרבות הסיבה מדוע הוחלט שלא להטיל עליהם חיוב אישי במרבית המקרים, הרי כי אין הבדל בין החלטות אלה לבין המקרה דנן בו מתבקש מידע דומה ואף זהה. מעצם פרסום החלטות קודמות בנוגע לרשויות אחרות ועובדי ציבור בהם עולה כי המשיבים אינם סבורים כי יש בפרסום המידע כדי באמת לפגוע בפעולות אכיפה או חקירה כלשהן. </w:t>
      </w:r>
    </w:p>
    <w:p w14:paraId="5824E9EE" w14:textId="7D4A4229" w:rsidR="00BD5644" w:rsidRPr="005336A4" w:rsidRDefault="00BD5644" w:rsidP="00E329BC">
      <w:pPr>
        <w:pStyle w:val="a"/>
        <w:keepNext/>
        <w:keepLines/>
        <w:tabs>
          <w:tab w:val="clear" w:pos="424"/>
        </w:tabs>
        <w:ind w:hanging="418"/>
        <w:rPr>
          <w:rtl/>
        </w:rPr>
      </w:pPr>
      <w:r w:rsidRPr="005336A4">
        <w:rPr>
          <w:rtl/>
        </w:rPr>
        <w:t>לסיכום פרק זה, העותרת תטען כי הסתמכות המשיבים על סעיף 9(ב)(8) לחוק חופש המידע</w:t>
      </w:r>
      <w:r w:rsidR="00801565" w:rsidRPr="005336A4">
        <w:rPr>
          <w:rtl/>
        </w:rPr>
        <w:t xml:space="preserve"> שגויה </w:t>
      </w:r>
      <w:r w:rsidRPr="005336A4">
        <w:rPr>
          <w:rtl/>
        </w:rPr>
        <w:t xml:space="preserve">בנסיבות העניין ואין בה כדי להצדיק את הסירוב הגורף למסירת המידע המבוקש. על כן, יש להורות למשיבים למסור את המידע המבוקש במלואו, או לכל הפחות </w:t>
      </w:r>
      <w:r w:rsidR="00F07F62" w:rsidRPr="005336A4">
        <w:rPr>
          <w:rtl/>
        </w:rPr>
        <w:t xml:space="preserve">לפרט את טענתם ולבסס אותה וכן </w:t>
      </w:r>
      <w:r w:rsidRPr="005336A4">
        <w:rPr>
          <w:rtl/>
        </w:rPr>
        <w:t>לערוך איזון מחודש ומפורט תוך בחינת האפשרות למסירה חלקית של המידע.</w:t>
      </w:r>
    </w:p>
    <w:p w14:paraId="5D9A4C36" w14:textId="37E2D5A9" w:rsidR="00F2333C" w:rsidRPr="005336A4" w:rsidRDefault="00F2333C" w:rsidP="00E329BC">
      <w:pPr>
        <w:pStyle w:val="3"/>
        <w:keepNext/>
        <w:keepLines/>
        <w:ind w:left="368" w:hanging="426"/>
        <w:rPr>
          <w:rFonts w:ascii="David" w:hAnsi="David"/>
          <w:rtl/>
        </w:rPr>
      </w:pPr>
      <w:r w:rsidRPr="005336A4">
        <w:rPr>
          <w:rFonts w:ascii="David" w:hAnsi="David"/>
          <w:rtl/>
        </w:rPr>
        <w:t xml:space="preserve">סירוב למסירת המידע לפי סעיף 9(ב)(4) לחוק – </w:t>
      </w:r>
      <w:r w:rsidR="00AE250F" w:rsidRPr="005336A4">
        <w:rPr>
          <w:rFonts w:ascii="David" w:hAnsi="David"/>
          <w:rtl/>
        </w:rPr>
        <w:t>מידע בדבר דיונים פנימיים, חוות דעת, טיוטות</w:t>
      </w:r>
    </w:p>
    <w:p w14:paraId="478C2944" w14:textId="25043DEB" w:rsidR="00801565" w:rsidRPr="00C64953" w:rsidRDefault="00801565" w:rsidP="00E329BC">
      <w:pPr>
        <w:pStyle w:val="a"/>
        <w:keepNext/>
        <w:keepLines/>
        <w:tabs>
          <w:tab w:val="clear" w:pos="424"/>
        </w:tabs>
        <w:ind w:hanging="418"/>
      </w:pPr>
      <w:r w:rsidRPr="00C64953">
        <w:rPr>
          <w:rtl/>
        </w:rPr>
        <w:t>סעיף נוסף עליו מבססים המשיבים את סירובם להעברת המידע הוא סעיף 9(ב)(4) לחוק חופש המידע, לפיו רשות ציבורית אינה חייבת למסור "</w:t>
      </w:r>
      <w:r w:rsidRPr="00C64953">
        <w:rPr>
          <w:b/>
          <w:bCs/>
          <w:i/>
          <w:iCs/>
          <w:rtl/>
        </w:rPr>
        <w:t>מידע בדבר דיונים פנימיים, תרשומות של התייעצויות פנימיות בין עובדי רשויות ציבוריות, חבריהן או יועציהן, או של דברים שנאמרו במסגרת תחקיר פנימי, וכן חוות דעת, טיוטה, עצה או המלצה, שניתנו לצורך קבלת החלטה, למעט התייעצויות הקבועות בדין</w:t>
      </w:r>
      <w:r w:rsidRPr="00C64953">
        <w:rPr>
          <w:rtl/>
        </w:rPr>
        <w:t xml:space="preserve">". </w:t>
      </w:r>
    </w:p>
    <w:p w14:paraId="323FAB77" w14:textId="76FE929B" w:rsidR="00801565" w:rsidRPr="00C64953" w:rsidRDefault="00AE250F" w:rsidP="00E329BC">
      <w:pPr>
        <w:pStyle w:val="a"/>
        <w:keepNext/>
        <w:keepLines/>
        <w:tabs>
          <w:tab w:val="clear" w:pos="424"/>
        </w:tabs>
        <w:ind w:hanging="418"/>
      </w:pPr>
      <w:r w:rsidRPr="00C64953">
        <w:rPr>
          <w:rtl/>
        </w:rPr>
        <w:t xml:space="preserve">כך נכתב </w:t>
      </w:r>
      <w:r w:rsidR="00A14E62" w:rsidRPr="00C64953">
        <w:rPr>
          <w:rtl/>
        </w:rPr>
        <w:t xml:space="preserve">על ידי המשיבים במענה מטעמם בדבר חריג זה: </w:t>
      </w:r>
      <w:r w:rsidRPr="00C64953">
        <w:rPr>
          <w:rtl/>
        </w:rPr>
        <w:t>"</w:t>
      </w:r>
      <w:r w:rsidRPr="00C64953">
        <w:rPr>
          <w:b/>
          <w:bCs/>
          <w:i/>
          <w:iCs/>
          <w:rtl/>
        </w:rPr>
        <w:t>עוד נוסיף כי על פי סעיף 9(ב)(4) כי רשות ציבורית לא תמסור מידע בדבר דיונים פנימיים, תרשומות של התייעצויות פנימיות או של דברים שנאמרו במסגרת תחקיר פנימי, טיוטה, או המלצה שניתנו לצורך קבלת החלטה, כפי שהשתקף מטיוטת הדוח</w:t>
      </w:r>
      <w:r w:rsidRPr="00C64953">
        <w:rPr>
          <w:rtl/>
        </w:rPr>
        <w:t xml:space="preserve">". הא ותו לא. </w:t>
      </w:r>
    </w:p>
    <w:p w14:paraId="2DF963BC" w14:textId="77777777" w:rsidR="00E36C22" w:rsidRPr="00C64953" w:rsidRDefault="00E36C22" w:rsidP="00E329BC">
      <w:pPr>
        <w:pStyle w:val="a"/>
        <w:keepNext/>
        <w:keepLines/>
        <w:tabs>
          <w:tab w:val="clear" w:pos="424"/>
        </w:tabs>
        <w:ind w:hanging="418"/>
      </w:pPr>
      <w:r w:rsidRPr="00C64953">
        <w:rPr>
          <w:rtl/>
        </w:rPr>
        <w:lastRenderedPageBreak/>
        <w:t xml:space="preserve">על מהותו של חריג זה עמד בית המשפט בהרחבה בפרשת </w:t>
      </w:r>
      <w:r w:rsidRPr="00C64953">
        <w:rPr>
          <w:b/>
          <w:bCs/>
          <w:rtl/>
        </w:rPr>
        <w:t>המועצה להשכלה גבוהה</w:t>
      </w:r>
      <w:r w:rsidRPr="00C64953">
        <w:rPr>
          <w:rtl/>
        </w:rPr>
        <w:t>. לאור הלכה מנחה זו, המשיך בית המשפט לאורך השנים להתוות את הדרך בה על הרשות המנהלית להפעיל את שיקול דעתה בבואה לסרב לבקשת מידע על בסיס חריג זה.</w:t>
      </w:r>
    </w:p>
    <w:p w14:paraId="5373EBE7" w14:textId="77777777" w:rsidR="00E36C22" w:rsidRPr="00C64953" w:rsidRDefault="00E36C22" w:rsidP="00E329BC">
      <w:pPr>
        <w:pStyle w:val="a"/>
        <w:keepNext/>
        <w:keepLines/>
        <w:tabs>
          <w:tab w:val="clear" w:pos="424"/>
        </w:tabs>
        <w:ind w:hanging="418"/>
      </w:pPr>
      <w:proofErr w:type="spellStart"/>
      <w:r w:rsidRPr="00C64953">
        <w:rPr>
          <w:rtl/>
        </w:rPr>
        <w:t>הרציונאל</w:t>
      </w:r>
      <w:proofErr w:type="spellEnd"/>
      <w:r w:rsidRPr="00C64953">
        <w:rPr>
          <w:rtl/>
        </w:rPr>
        <w:t xml:space="preserve"> אשר עומד בבסיס חריג הדיונים הפנימיים בסעיף 9(ב)(4) לחוק הינו מניעתו של "אפקט מצנן" אשר יוטל על הרשות הציבורית ונציגיה, וירתיעם מקיום דיונים כנים. בכך, עלול ליפול פגם בהליך קבלת ההחלטות של הרשות ובאיכות ההחלטות עצמן, שכן הנוטלים חלק בהליך עלולים לחשוש מהשלכות חשיפת עמדותיהם ודבריהם, ולאור זאת להתאים התנהלותם באופן שיפגע בתקינות ההליך. התייחסה לכך השופטת חיות בפסקה 12 לפסק דינה בפרשת המועצה להשכלה גבוהה: </w:t>
      </w:r>
    </w:p>
    <w:p w14:paraId="212DD722" w14:textId="09D32765" w:rsidR="00E36C22" w:rsidRPr="00C64953" w:rsidRDefault="00E36C22" w:rsidP="00E329BC">
      <w:pPr>
        <w:keepNext/>
        <w:keepLines/>
        <w:spacing w:before="120" w:after="240"/>
        <w:ind w:left="850" w:right="850"/>
        <w:jc w:val="both"/>
        <w:rPr>
          <w:rFonts w:cs="David"/>
          <w:b/>
          <w:bCs/>
          <w:szCs w:val="24"/>
          <w:rtl/>
        </w:rPr>
      </w:pPr>
      <w:r w:rsidRPr="00C64953">
        <w:rPr>
          <w:rFonts w:cs="David"/>
          <w:b/>
          <w:bCs/>
          <w:szCs w:val="24"/>
          <w:rtl/>
        </w:rPr>
        <w:t>"</w:t>
      </w:r>
      <w:r w:rsidR="006A7033" w:rsidRPr="00C64953">
        <w:rPr>
          <w:rFonts w:cs="David"/>
          <w:b/>
          <w:bCs/>
          <w:szCs w:val="24"/>
          <w:rtl/>
        </w:rPr>
        <w:t>הטעם המרכזי להצדקת הסייג למסירת מידע מן הסוג הנזכר בסעיף 9(ב)(4) לחוק, נעוץ בחשש מן "האפקט המצנן" (</w:t>
      </w:r>
      <w:r w:rsidR="006A7033" w:rsidRPr="00C64953">
        <w:rPr>
          <w:rFonts w:cs="David"/>
          <w:b/>
          <w:bCs/>
          <w:szCs w:val="24"/>
        </w:rPr>
        <w:t>Chilling effect</w:t>
      </w:r>
      <w:r w:rsidR="006A7033" w:rsidRPr="00C64953">
        <w:rPr>
          <w:rFonts w:cs="David"/>
          <w:b/>
          <w:bCs/>
          <w:szCs w:val="24"/>
          <w:rtl/>
        </w:rPr>
        <w:t>), המתבטא ברתיעתם של חברי הרשות הציבורית ועובדיה לקיים דיונים כנים מקום בו לא מובטח מעטה מסוים של חיסיון לדעות המוחלפות במסגרת תהליך קבלת ההחלטות. מתן אפשרות לעובדי הרשות לקיים ביניהם דיאלוג פתוח וגלוי, בלא חשש כי דברים שייאמרו על ידם בדיונים פנימיים או בחוות דעת פנימיות ייחשפו לעין כל, נועד אפוא להגן על איכות החלטותיהן של רשויות הציבור ועל האפקטיביות של תהליך קבלתן וזוהי התכלית המרכזית שביסוד הסייג</w:t>
      </w:r>
      <w:r w:rsidRPr="00C64953">
        <w:rPr>
          <w:rFonts w:cs="David"/>
          <w:b/>
          <w:bCs/>
          <w:szCs w:val="24"/>
          <w:rtl/>
        </w:rPr>
        <w:t xml:space="preserve">." </w:t>
      </w:r>
    </w:p>
    <w:p w14:paraId="76A30180" w14:textId="77777777" w:rsidR="00E36C22" w:rsidRPr="00C64953" w:rsidRDefault="00E36C22" w:rsidP="00E329BC">
      <w:pPr>
        <w:pStyle w:val="a"/>
        <w:keepNext/>
        <w:keepLines/>
        <w:tabs>
          <w:tab w:val="clear" w:pos="424"/>
        </w:tabs>
        <w:ind w:hanging="418"/>
      </w:pPr>
      <w:r w:rsidRPr="00C64953">
        <w:rPr>
          <w:rtl/>
        </w:rPr>
        <w:t xml:space="preserve">יחד עם זאת, </w:t>
      </w:r>
      <w:r w:rsidRPr="00C64953">
        <w:rPr>
          <w:u w:val="single"/>
          <w:rtl/>
        </w:rPr>
        <w:t>וכפי שהדגיש בית המשפט באותה הפרשה</w:t>
      </w:r>
      <w:r w:rsidRPr="00C64953">
        <w:rPr>
          <w:rtl/>
        </w:rPr>
        <w:t xml:space="preserve">, החשש מאפקט המצנן והצורך להגן על דיון פתוח </w:t>
      </w:r>
      <w:r w:rsidRPr="00C64953">
        <w:rPr>
          <w:b/>
          <w:bCs/>
          <w:rtl/>
        </w:rPr>
        <w:t xml:space="preserve">אינו חזות </w:t>
      </w:r>
      <w:proofErr w:type="spellStart"/>
      <w:r w:rsidRPr="00C64953">
        <w:rPr>
          <w:b/>
          <w:bCs/>
          <w:rtl/>
        </w:rPr>
        <w:t>הכל</w:t>
      </w:r>
      <w:proofErr w:type="spellEnd"/>
      <w:r w:rsidRPr="00C64953">
        <w:rPr>
          <w:rtl/>
        </w:rPr>
        <w:t xml:space="preserve">, ואין הוא מאפשר לרשות לסרב לכל בקשת גילוי מידע המוגשת לפתחה. למול האינטרס הציבורי שבשמירה על הליך קבלת החלטה איכותי, ניצב האינטרס הציבורי שבפומביות הדיון ושקיפותו לציבור, לצורך ביקורת בלתי אמצעית שתופעל עליו ועל ההחלטות המתקבלות ברשות. </w:t>
      </w:r>
    </w:p>
    <w:p w14:paraId="667D76A5" w14:textId="77777777" w:rsidR="00E36C22" w:rsidRPr="00C64953" w:rsidRDefault="00E36C22" w:rsidP="00E329BC">
      <w:pPr>
        <w:pStyle w:val="a"/>
        <w:keepNext/>
        <w:keepLines/>
        <w:tabs>
          <w:tab w:val="clear" w:pos="424"/>
        </w:tabs>
        <w:ind w:hanging="418"/>
      </w:pPr>
      <w:r w:rsidRPr="00C64953">
        <w:rPr>
          <w:rtl/>
        </w:rPr>
        <w:t xml:space="preserve">לאור זאת, נקבע בפסיקה כי בסירוב להעברת מידע על בסיס סעיף 9(ב)(4) על הרשות לערוך איזון בין האינטרסים, כפי שמתארת השופטת חיות בפס' 20 לפסק דינה בפרשת </w:t>
      </w:r>
      <w:r w:rsidRPr="00C64953">
        <w:rPr>
          <w:b/>
          <w:bCs/>
          <w:rtl/>
        </w:rPr>
        <w:t>המועצה להשכלה הגבוהה</w:t>
      </w:r>
      <w:r w:rsidRPr="00C64953">
        <w:rPr>
          <w:rtl/>
        </w:rPr>
        <w:t xml:space="preserve">: </w:t>
      </w:r>
    </w:p>
    <w:p w14:paraId="763D8E8D" w14:textId="6FDAAA9E" w:rsidR="00E36C22" w:rsidRPr="00C64953" w:rsidRDefault="00E36C22" w:rsidP="00E329BC">
      <w:pPr>
        <w:keepNext/>
        <w:keepLines/>
        <w:spacing w:before="120" w:after="240"/>
        <w:ind w:left="850" w:right="850"/>
        <w:jc w:val="both"/>
        <w:rPr>
          <w:rFonts w:cs="David"/>
          <w:b/>
          <w:bCs/>
          <w:szCs w:val="24"/>
          <w:rtl/>
        </w:rPr>
      </w:pPr>
      <w:r w:rsidRPr="00C64953">
        <w:rPr>
          <w:rFonts w:cs="David"/>
          <w:b/>
          <w:bCs/>
          <w:szCs w:val="24"/>
          <w:rtl/>
        </w:rPr>
        <w:t xml:space="preserve">"קיום איזון בין האינטרס הציבורי שבחיסוי המידע לבין האינטרס הציבורי והפרטי (ככל שקיים) בחשיפת המידע, המביא בחשבון את מכלול השיקולים הצריכים לעניין ואת נתוניו הקונקרטיים של כל מקרה ומקרה. </w:t>
      </w:r>
      <w:r w:rsidRPr="00C64953">
        <w:rPr>
          <w:rFonts w:cs="David"/>
          <w:b/>
          <w:bCs/>
          <w:szCs w:val="24"/>
          <w:u w:val="single"/>
          <w:rtl/>
        </w:rPr>
        <w:t>אין להישען על נימוק ה"אפקט המצנן" בלבד כנימוק לסירוב לחשוף מידע. סירוב כזה הופך בפועל את הסייגים דוגמת הסייג שבסעיף 9(ב)(4) לחוק חופש המידע לסייגים מוחלטים שאינם מאפשרים הפעלת שיקול דעת בכל מקרה נתון</w:t>
      </w:r>
      <w:r w:rsidRPr="00C64953">
        <w:rPr>
          <w:rFonts w:cs="David"/>
          <w:b/>
          <w:bCs/>
          <w:szCs w:val="24"/>
          <w:rtl/>
        </w:rPr>
        <w:t xml:space="preserve">." </w:t>
      </w:r>
    </w:p>
    <w:p w14:paraId="41ECBC63" w14:textId="77777777" w:rsidR="00E36C22" w:rsidRPr="00C64953" w:rsidRDefault="00E36C22" w:rsidP="00E329BC">
      <w:pPr>
        <w:pStyle w:val="a"/>
        <w:keepNext/>
        <w:keepLines/>
        <w:tabs>
          <w:tab w:val="clear" w:pos="424"/>
        </w:tabs>
        <w:ind w:hanging="418"/>
      </w:pPr>
      <w:r w:rsidRPr="00C64953">
        <w:rPr>
          <w:rtl/>
        </w:rPr>
        <w:t>יפים לעניין זה הדברים שקבע בית המשפט הנכבד בפרשת חברת החדשות הישראלית:</w:t>
      </w:r>
    </w:p>
    <w:p w14:paraId="320407DE" w14:textId="294D4891" w:rsidR="00E36C22" w:rsidRPr="00C64953" w:rsidRDefault="00E36C22" w:rsidP="00E329BC">
      <w:pPr>
        <w:keepNext/>
        <w:keepLines/>
        <w:spacing w:before="120" w:after="240"/>
        <w:ind w:left="850" w:right="850"/>
        <w:jc w:val="both"/>
        <w:rPr>
          <w:rFonts w:cs="David"/>
          <w:b/>
          <w:bCs/>
          <w:szCs w:val="24"/>
        </w:rPr>
      </w:pPr>
      <w:r w:rsidRPr="00C64953">
        <w:rPr>
          <w:rFonts w:cs="David"/>
          <w:b/>
          <w:bCs/>
          <w:szCs w:val="24"/>
          <w:rtl/>
        </w:rPr>
        <w:t>"הסמכות לחיסוי מידע חלה על 'דברים שנאמרו במסגרת תחקיר פנימי'. מניסוח זה עולה ברור שאין סמכות החיסוי חלה על דו"ח התחקיר עצמו. כך לא ניתן מכוח הסעיף להימנע מלגלות בפומבי את עיקרי הממצאים והמסקנות, האמורים לשקף את תוכנו של תחקיר פנימי שערכה רשות ציבורית" (</w:t>
      </w:r>
      <w:proofErr w:type="spellStart"/>
      <w:r w:rsidRPr="00C64953">
        <w:rPr>
          <w:rFonts w:cs="David"/>
          <w:b/>
          <w:bCs/>
          <w:szCs w:val="24"/>
          <w:rtl/>
        </w:rPr>
        <w:t>עתמ</w:t>
      </w:r>
      <w:proofErr w:type="spellEnd"/>
      <w:r w:rsidRPr="00C64953">
        <w:rPr>
          <w:rFonts w:cs="David"/>
          <w:b/>
          <w:bCs/>
          <w:szCs w:val="24"/>
          <w:rtl/>
        </w:rPr>
        <w:t xml:space="preserve"> (י-ם) 454/02 חברת החדשות הישראלית בע"מ נ' משרד התחבורה (נבו, 20.5.2004), פס' 80 לפסק דינו של כב' השופט דרורי (להלן: פרשת חברת החדשות הישראלית)</w:t>
      </w:r>
    </w:p>
    <w:p w14:paraId="00D59769" w14:textId="77777777" w:rsidR="00DD58AD" w:rsidRPr="00C64953" w:rsidRDefault="00DD58AD" w:rsidP="00E329BC">
      <w:pPr>
        <w:pStyle w:val="a"/>
        <w:keepNext/>
        <w:keepLines/>
        <w:tabs>
          <w:tab w:val="clear" w:pos="424"/>
        </w:tabs>
        <w:ind w:hanging="418"/>
      </w:pPr>
      <w:proofErr w:type="spellStart"/>
      <w:r w:rsidRPr="00C64953">
        <w:rPr>
          <w:rtl/>
        </w:rPr>
        <w:lastRenderedPageBreak/>
        <w:t>בעת"מ</w:t>
      </w:r>
      <w:proofErr w:type="spellEnd"/>
      <w:r w:rsidRPr="00C64953">
        <w:rPr>
          <w:rtl/>
        </w:rPr>
        <w:t xml:space="preserve"> (</w:t>
      </w:r>
      <w:proofErr w:type="spellStart"/>
      <w:r w:rsidRPr="00C64953">
        <w:rPr>
          <w:rtl/>
        </w:rPr>
        <w:t>מינהליים</w:t>
      </w:r>
      <w:proofErr w:type="spellEnd"/>
      <w:r w:rsidRPr="00C64953">
        <w:rPr>
          <w:rtl/>
        </w:rPr>
        <w:t xml:space="preserve"> י-ם) 12475-07-13 </w:t>
      </w:r>
      <w:r w:rsidRPr="00C64953">
        <w:rPr>
          <w:b/>
          <w:bCs/>
          <w:rtl/>
        </w:rPr>
        <w:t xml:space="preserve"> גלאון נ' ראש הממשלה</w:t>
      </w:r>
      <w:r w:rsidRPr="00C64953">
        <w:rPr>
          <w:rtl/>
        </w:rPr>
        <w:t> (נבו 01.06.2014)‏</w:t>
      </w:r>
      <w:r w:rsidRPr="00C64953">
        <w:rPr>
          <w:color w:val="000000"/>
          <w:rtl/>
        </w:rPr>
        <w:t>‏ קבע בית המשפט כי בענייני בעלי חשיבות ציבורית הסייג שבסעיף 9(ב) נסוג נוכח האינטרס הציבורי שבחשיפת המידע:</w:t>
      </w:r>
    </w:p>
    <w:p w14:paraId="1D1E4F91" w14:textId="77777777" w:rsidR="00DD58AD" w:rsidRPr="00C64953" w:rsidRDefault="00DD58AD" w:rsidP="00E329BC">
      <w:pPr>
        <w:keepNext/>
        <w:keepLines/>
        <w:spacing w:before="120" w:after="240"/>
        <w:ind w:left="850" w:right="850"/>
        <w:jc w:val="both"/>
        <w:rPr>
          <w:rFonts w:cs="David"/>
          <w:b/>
          <w:bCs/>
          <w:szCs w:val="24"/>
        </w:rPr>
      </w:pPr>
      <w:r w:rsidRPr="00C64953">
        <w:rPr>
          <w:rFonts w:cs="David"/>
          <w:b/>
          <w:bCs/>
          <w:szCs w:val="24"/>
          <w:rtl/>
        </w:rPr>
        <w:t xml:space="preserve">"אין חולק, כי לנוכח החשיבות הציבורית [...], בנושאים בעלי חשיבות עיקרית, רבה ומכרעת, לכלכלת המדינה ולחברה, [...] קיים אינטרס רב-מעלה בפרסום תוכן </w:t>
      </w:r>
      <w:r w:rsidRPr="00154093">
        <w:rPr>
          <w:rFonts w:cs="David"/>
          <w:b/>
          <w:bCs/>
          <w:szCs w:val="24"/>
          <w:u w:val="single"/>
          <w:rtl/>
        </w:rPr>
        <w:t>הדיונים הפנימיים</w:t>
      </w:r>
      <w:r w:rsidRPr="00C64953">
        <w:rPr>
          <w:rFonts w:cs="David"/>
          <w:b/>
          <w:bCs/>
          <w:szCs w:val="24"/>
          <w:rtl/>
        </w:rPr>
        <w:t>, הגובר על-פני האינטרס הכללי בחיסוי הדברים מחמת החשש מ"אפקט הצינון" (פס' 18 לפסק הדין).</w:t>
      </w:r>
    </w:p>
    <w:p w14:paraId="54A87163" w14:textId="77777777" w:rsidR="00C76466" w:rsidRPr="005336A4" w:rsidRDefault="00C76466" w:rsidP="00E329BC">
      <w:pPr>
        <w:pStyle w:val="a"/>
        <w:keepNext/>
        <w:keepLines/>
        <w:rPr>
          <w:b/>
          <w:bCs/>
        </w:rPr>
      </w:pPr>
      <w:r w:rsidRPr="005336A4">
        <w:rPr>
          <w:rtl/>
        </w:rPr>
        <w:t xml:space="preserve">לפיכך, גם אם יכיר בית המשפט הנכבד בטיוטת הדוח כחוסה תחת סייג סעיף 9(ב)(4) לחוק חופש המידע, הרי שהאינטרסים שבגילוי המידע גוברים על האינטרסים העומדים בבסיס הסייג לאי גילוי המידע. </w:t>
      </w:r>
    </w:p>
    <w:p w14:paraId="03AB0489" w14:textId="5F28A85D" w:rsidR="00901A9D" w:rsidRPr="00C64953" w:rsidRDefault="00851494" w:rsidP="00E329BC">
      <w:pPr>
        <w:pStyle w:val="a"/>
        <w:keepNext/>
        <w:keepLines/>
        <w:tabs>
          <w:tab w:val="clear" w:pos="424"/>
        </w:tabs>
        <w:ind w:hanging="418"/>
        <w:rPr>
          <w:rtl/>
        </w:rPr>
      </w:pPr>
      <w:r w:rsidRPr="00C64953">
        <w:rPr>
          <w:rFonts w:hint="cs"/>
          <w:rtl/>
        </w:rPr>
        <w:t xml:space="preserve">בענייננו, </w:t>
      </w:r>
      <w:r w:rsidR="00901A9D" w:rsidRPr="00C64953">
        <w:rPr>
          <w:rtl/>
        </w:rPr>
        <w:t>בניגוד לאמור במענ</w:t>
      </w:r>
      <w:r w:rsidR="00A14E62" w:rsidRPr="00C64953">
        <w:rPr>
          <w:rtl/>
        </w:rPr>
        <w:t>ה מטעם המשיבים</w:t>
      </w:r>
      <w:r w:rsidR="00901A9D" w:rsidRPr="00C64953">
        <w:rPr>
          <w:rtl/>
        </w:rPr>
        <w:t>, המידע שהתבקש בבקשת</w:t>
      </w:r>
      <w:r w:rsidR="00A14E62" w:rsidRPr="00C64953">
        <w:rPr>
          <w:rtl/>
        </w:rPr>
        <w:t xml:space="preserve"> העותרת לקבלת המידע </w:t>
      </w:r>
      <w:r w:rsidR="00901A9D" w:rsidRPr="00C64953">
        <w:rPr>
          <w:rtl/>
        </w:rPr>
        <w:t>לא כלל גילוי של מידע פנימי או טיוטת מסמך כלשהי, אלא התבקשו דו"חות והמלצות שניתנו מטעם הוועדה לחיוב אישי בעניינה של המועצה</w:t>
      </w:r>
      <w:r w:rsidR="00A14E62" w:rsidRPr="00C64953">
        <w:rPr>
          <w:rtl/>
        </w:rPr>
        <w:t xml:space="preserve"> מרחבים</w:t>
      </w:r>
      <w:r w:rsidR="00901A9D" w:rsidRPr="00C64953">
        <w:rPr>
          <w:rtl/>
        </w:rPr>
        <w:t xml:space="preserve">. </w:t>
      </w:r>
    </w:p>
    <w:p w14:paraId="52D99E3C" w14:textId="3DCA81A3" w:rsidR="00901A9D" w:rsidRPr="00C64953" w:rsidRDefault="00901A9D" w:rsidP="00E329BC">
      <w:pPr>
        <w:pStyle w:val="a"/>
        <w:keepNext/>
        <w:keepLines/>
        <w:tabs>
          <w:tab w:val="clear" w:pos="424"/>
        </w:tabs>
        <w:ind w:hanging="418"/>
        <w:rPr>
          <w:rtl/>
        </w:rPr>
      </w:pPr>
      <w:r w:rsidRPr="00C64953">
        <w:rPr>
          <w:rtl/>
        </w:rPr>
        <w:t>אולם, כיוון ולפי מענ</w:t>
      </w:r>
      <w:r w:rsidR="00A14E62" w:rsidRPr="00C64953">
        <w:rPr>
          <w:rtl/>
        </w:rPr>
        <w:t>ה המשיבים</w:t>
      </w:r>
      <w:r w:rsidRPr="00C64953">
        <w:rPr>
          <w:rtl/>
        </w:rPr>
        <w:t xml:space="preserve"> כלל לא קיים דו"ח סופי בו מופיעה החלטת והמלצת </w:t>
      </w:r>
      <w:r w:rsidR="00A14E62" w:rsidRPr="00C64953">
        <w:rPr>
          <w:rtl/>
        </w:rPr>
        <w:t>המשיבה 1</w:t>
      </w:r>
      <w:r w:rsidRPr="00C64953">
        <w:rPr>
          <w:rtl/>
        </w:rPr>
        <w:t xml:space="preserve"> בעניין הבדיקה שנערכה, וזאת כאמור בניגוד לדין והחובות המנהליות החלות על </w:t>
      </w:r>
      <w:r w:rsidR="00A14E62" w:rsidRPr="00C64953">
        <w:rPr>
          <w:rtl/>
        </w:rPr>
        <w:t xml:space="preserve">המשיבה </w:t>
      </w:r>
      <w:r w:rsidR="00DE72F8">
        <w:rPr>
          <w:rFonts w:hint="cs"/>
          <w:rtl/>
        </w:rPr>
        <w:t>1</w:t>
      </w:r>
      <w:r w:rsidRPr="00C64953">
        <w:rPr>
          <w:rtl/>
        </w:rPr>
        <w:t xml:space="preserve"> להעלות החלטותיה על כתב מתוקף היותה גוף </w:t>
      </w:r>
      <w:proofErr w:type="spellStart"/>
      <w:r w:rsidRPr="00C64953">
        <w:rPr>
          <w:rtl/>
        </w:rPr>
        <w:t>מינהלי</w:t>
      </w:r>
      <w:proofErr w:type="spellEnd"/>
      <w:r w:rsidRPr="00C64953">
        <w:rPr>
          <w:rtl/>
        </w:rPr>
        <w:t xml:space="preserve">. </w:t>
      </w:r>
    </w:p>
    <w:p w14:paraId="019852EB" w14:textId="01ABE367" w:rsidR="00901A9D" w:rsidRPr="00C64953" w:rsidRDefault="00901A9D" w:rsidP="00E329BC">
      <w:pPr>
        <w:pStyle w:val="a"/>
        <w:keepNext/>
        <w:keepLines/>
        <w:tabs>
          <w:tab w:val="clear" w:pos="424"/>
        </w:tabs>
        <w:ind w:hanging="418"/>
      </w:pPr>
      <w:r w:rsidRPr="00154093">
        <w:rPr>
          <w:rtl/>
        </w:rPr>
        <w:t>כאמור לעיל, מדובר בכשל</w:t>
      </w:r>
      <w:r w:rsidRPr="00C64953">
        <w:rPr>
          <w:rtl/>
        </w:rPr>
        <w:t xml:space="preserve"> מנהלי בהתנהלות ה</w:t>
      </w:r>
      <w:r w:rsidR="00A14E62" w:rsidRPr="00C64953">
        <w:rPr>
          <w:rtl/>
        </w:rPr>
        <w:t>משיבה 1</w:t>
      </w:r>
      <w:r w:rsidRPr="00C64953">
        <w:rPr>
          <w:rtl/>
        </w:rPr>
        <w:t xml:space="preserve">, ואין היא יכולה להיבנות מכשל זה ולטעון כעת כי אין לחשוף טיוטות ומסמכים פנימיים. </w:t>
      </w:r>
      <w:r w:rsidRPr="00154093">
        <w:rPr>
          <w:b/>
          <w:bCs/>
          <w:u w:val="single"/>
          <w:rtl/>
        </w:rPr>
        <w:t>יצוין כי טענה זו טומנת בחובה בעיה רוחבית ואף מדרון חלקלק, שכן היא מאפשר</w:t>
      </w:r>
      <w:r w:rsidR="00A14E62" w:rsidRPr="00154093">
        <w:rPr>
          <w:b/>
          <w:bCs/>
          <w:u w:val="single"/>
          <w:rtl/>
        </w:rPr>
        <w:t>ת</w:t>
      </w:r>
      <w:r w:rsidRPr="00154093">
        <w:rPr>
          <w:b/>
          <w:bCs/>
          <w:u w:val="single"/>
          <w:rtl/>
        </w:rPr>
        <w:t xml:space="preserve"> פתח לכל רשות מנהלית להימנע ממתן החלטות סופיות בהליכי בדיקה ולהשאירן בגדר "טיוטה פנימית", ובכך לסרב לחשוף בפני הציבור מידע הנוגע להתנהלותה לפי סעיף 9(ב)(4) לחוק.</w:t>
      </w:r>
      <w:r w:rsidRPr="00C64953">
        <w:rPr>
          <w:rtl/>
        </w:rPr>
        <w:t xml:space="preserve"> </w:t>
      </w:r>
    </w:p>
    <w:p w14:paraId="79FB239E" w14:textId="1908B198" w:rsidR="00E36C22" w:rsidRPr="00C64953" w:rsidRDefault="00E36C22" w:rsidP="00E329BC">
      <w:pPr>
        <w:pStyle w:val="a"/>
        <w:keepNext/>
        <w:keepLines/>
        <w:tabs>
          <w:tab w:val="clear" w:pos="424"/>
        </w:tabs>
        <w:ind w:hanging="418"/>
        <w:rPr>
          <w:rtl/>
        </w:rPr>
      </w:pPr>
      <w:r w:rsidRPr="00C64953">
        <w:rPr>
          <w:rtl/>
        </w:rPr>
        <w:t xml:space="preserve">קיימת סכנה </w:t>
      </w:r>
      <w:r w:rsidR="00154093">
        <w:rPr>
          <w:rFonts w:hint="cs"/>
          <w:rtl/>
        </w:rPr>
        <w:t>ר</w:t>
      </w:r>
      <w:r w:rsidRPr="00C64953">
        <w:rPr>
          <w:rtl/>
        </w:rPr>
        <w:t>בה בכך כי המשיבה 1, או כל רשות מנהלית</w:t>
      </w:r>
      <w:r w:rsidR="00154093">
        <w:rPr>
          <w:rFonts w:hint="cs"/>
          <w:rtl/>
        </w:rPr>
        <w:t xml:space="preserve"> באשר היא,</w:t>
      </w:r>
      <w:r w:rsidRPr="00C64953">
        <w:rPr>
          <w:rtl/>
        </w:rPr>
        <w:t xml:space="preserve"> תחליט ותקבע אילו דו"חות היא משאירה בגדר טיוטה וגונזת ואילו דו"חות היא מקדמת לכדי החלטה סופית</w:t>
      </w:r>
      <w:r w:rsidR="00154093">
        <w:rPr>
          <w:rFonts w:hint="cs"/>
          <w:rtl/>
        </w:rPr>
        <w:t>, ובכך לאפשר לעצמה "לבחור" אילו מסמכים יוצגו בפני הציבור ואילו יוכלו להישאר חבויים מעינו הפקוחה של הציבור</w:t>
      </w:r>
      <w:r w:rsidRPr="00C64953">
        <w:rPr>
          <w:rtl/>
        </w:rPr>
        <w:t xml:space="preserve">. </w:t>
      </w:r>
    </w:p>
    <w:p w14:paraId="4BB1C328" w14:textId="0B5418D8" w:rsidR="00901A9D" w:rsidRDefault="00901A9D" w:rsidP="00E329BC">
      <w:pPr>
        <w:pStyle w:val="a"/>
        <w:keepNext/>
        <w:keepLines/>
        <w:tabs>
          <w:tab w:val="clear" w:pos="424"/>
        </w:tabs>
        <w:ind w:hanging="418"/>
      </w:pPr>
      <w:r w:rsidRPr="00C64953">
        <w:rPr>
          <w:rtl/>
        </w:rPr>
        <w:t xml:space="preserve">נוכח האמור, </w:t>
      </w:r>
      <w:r w:rsidR="00154093">
        <w:rPr>
          <w:rFonts w:hint="cs"/>
          <w:rtl/>
        </w:rPr>
        <w:t>והיות ו</w:t>
      </w:r>
      <w:r w:rsidR="00A14E62" w:rsidRPr="00C64953">
        <w:rPr>
          <w:rtl/>
        </w:rPr>
        <w:t>המשיבה 1 לא פרסמה דו"ח או החלטה סופית</w:t>
      </w:r>
      <w:r w:rsidR="00154093">
        <w:rPr>
          <w:rFonts w:hint="cs"/>
          <w:rtl/>
        </w:rPr>
        <w:t xml:space="preserve"> בעניין אותו טיוטת דו"ח</w:t>
      </w:r>
      <w:r w:rsidRPr="00C64953">
        <w:rPr>
          <w:rtl/>
        </w:rPr>
        <w:t>, הרי ש</w:t>
      </w:r>
      <w:r w:rsidR="00154093">
        <w:rPr>
          <w:rFonts w:hint="cs"/>
          <w:rtl/>
        </w:rPr>
        <w:t>יש לראות ב</w:t>
      </w:r>
      <w:r w:rsidRPr="00C64953">
        <w:rPr>
          <w:rtl/>
        </w:rPr>
        <w:t xml:space="preserve">טיוטה האחרונה </w:t>
      </w:r>
      <w:r w:rsidR="00154093">
        <w:rPr>
          <w:rFonts w:hint="cs"/>
          <w:rtl/>
        </w:rPr>
        <w:t>כ</w:t>
      </w:r>
      <w:r w:rsidRPr="00C64953">
        <w:rPr>
          <w:rtl/>
        </w:rPr>
        <w:t xml:space="preserve">מסמך רשמי המחייב - ועל כן </w:t>
      </w:r>
      <w:r w:rsidR="00A14E62" w:rsidRPr="00C64953">
        <w:rPr>
          <w:rtl/>
        </w:rPr>
        <w:t>תבקש העותרת</w:t>
      </w:r>
      <w:r w:rsidRPr="00C64953">
        <w:rPr>
          <w:rtl/>
        </w:rPr>
        <w:t xml:space="preserve"> להעבירו ליד</w:t>
      </w:r>
      <w:r w:rsidR="00A14E62" w:rsidRPr="00C64953">
        <w:rPr>
          <w:rtl/>
        </w:rPr>
        <w:t>ה</w:t>
      </w:r>
      <w:r w:rsidRPr="00C64953">
        <w:rPr>
          <w:rtl/>
        </w:rPr>
        <w:t xml:space="preserve">. </w:t>
      </w:r>
    </w:p>
    <w:p w14:paraId="0BECB37D" w14:textId="77777777" w:rsidR="00004E6B" w:rsidRPr="005336A4" w:rsidRDefault="00004E6B" w:rsidP="00E329BC">
      <w:pPr>
        <w:pStyle w:val="2"/>
        <w:keepNext/>
        <w:keepLines/>
        <w:rPr>
          <w:rFonts w:ascii="David" w:hAnsi="David"/>
          <w:rtl/>
        </w:rPr>
      </w:pPr>
      <w:r w:rsidRPr="005336A4">
        <w:rPr>
          <w:rFonts w:ascii="David" w:hAnsi="David"/>
          <w:rtl/>
        </w:rPr>
        <w:t>עניינה של העותרת במסירת המידע</w:t>
      </w:r>
    </w:p>
    <w:p w14:paraId="49E246BB" w14:textId="2CF6F180" w:rsidR="00757556" w:rsidRPr="00757556" w:rsidRDefault="00757556" w:rsidP="00E329BC">
      <w:pPr>
        <w:pStyle w:val="a"/>
        <w:keepNext/>
        <w:keepLines/>
        <w:tabs>
          <w:tab w:val="left" w:pos="226"/>
        </w:tabs>
        <w:ind w:hanging="418"/>
      </w:pPr>
      <w:r>
        <w:rPr>
          <w:rFonts w:hint="cs"/>
          <w:rtl/>
        </w:rPr>
        <w:t xml:space="preserve">כאמור, </w:t>
      </w:r>
      <w:r w:rsidRPr="00757556">
        <w:rPr>
          <w:rFonts w:hint="eastAsia"/>
          <w:rtl/>
        </w:rPr>
        <w:t>במסגרת</w:t>
      </w:r>
      <w:r w:rsidRPr="00757556">
        <w:rPr>
          <w:rtl/>
        </w:rPr>
        <w:t xml:space="preserve"> </w:t>
      </w:r>
      <w:r w:rsidRPr="00757556">
        <w:rPr>
          <w:rFonts w:hint="eastAsia"/>
          <w:rtl/>
        </w:rPr>
        <w:t>בחינת</w:t>
      </w:r>
      <w:r w:rsidRPr="00757556">
        <w:rPr>
          <w:rtl/>
        </w:rPr>
        <w:t xml:space="preserve"> </w:t>
      </w:r>
      <w:r w:rsidRPr="00757556">
        <w:rPr>
          <w:rFonts w:hint="eastAsia"/>
          <w:rtl/>
        </w:rPr>
        <w:t>השיקולים</w:t>
      </w:r>
      <w:r w:rsidRPr="00757556">
        <w:rPr>
          <w:rtl/>
        </w:rPr>
        <w:t xml:space="preserve"> </w:t>
      </w:r>
      <w:r w:rsidRPr="00757556">
        <w:rPr>
          <w:rFonts w:hint="eastAsia"/>
          <w:rtl/>
        </w:rPr>
        <w:t>על</w:t>
      </w:r>
      <w:r w:rsidRPr="00757556">
        <w:rPr>
          <w:rtl/>
        </w:rPr>
        <w:t xml:space="preserve">-ידי </w:t>
      </w:r>
      <w:r w:rsidRPr="00757556">
        <w:rPr>
          <w:rFonts w:hint="eastAsia"/>
          <w:rtl/>
        </w:rPr>
        <w:t>הרשות</w:t>
      </w:r>
      <w:r w:rsidRPr="00757556">
        <w:rPr>
          <w:rtl/>
        </w:rPr>
        <w:t xml:space="preserve"> </w:t>
      </w:r>
      <w:r w:rsidRPr="00757556">
        <w:rPr>
          <w:rFonts w:hint="eastAsia"/>
          <w:rtl/>
        </w:rPr>
        <w:t>בהתאם</w:t>
      </w:r>
      <w:r w:rsidRPr="00757556">
        <w:rPr>
          <w:rtl/>
        </w:rPr>
        <w:t xml:space="preserve"> </w:t>
      </w:r>
      <w:r w:rsidRPr="00757556">
        <w:rPr>
          <w:rFonts w:hint="eastAsia"/>
          <w:rtl/>
        </w:rPr>
        <w:t>ל</w:t>
      </w:r>
      <w:r w:rsidRPr="00757556">
        <w:rPr>
          <w:rtl/>
        </w:rPr>
        <w:t xml:space="preserve">סעיף 10 לחוק, </w:t>
      </w:r>
      <w:r w:rsidRPr="00757556">
        <w:rPr>
          <w:rFonts w:hint="eastAsia"/>
          <w:rtl/>
        </w:rPr>
        <w:t>נדרשת</w:t>
      </w:r>
      <w:r w:rsidRPr="00757556">
        <w:rPr>
          <w:rtl/>
        </w:rPr>
        <w:t xml:space="preserve"> </w:t>
      </w:r>
      <w:r w:rsidRPr="00757556">
        <w:rPr>
          <w:rFonts w:hint="eastAsia"/>
          <w:rtl/>
        </w:rPr>
        <w:t>הרשות</w:t>
      </w:r>
      <w:r w:rsidRPr="00757556">
        <w:rPr>
          <w:rtl/>
        </w:rPr>
        <w:t xml:space="preserve"> </w:t>
      </w:r>
      <w:r w:rsidRPr="00757556">
        <w:rPr>
          <w:rFonts w:hint="eastAsia"/>
          <w:rtl/>
        </w:rPr>
        <w:t>לשקול</w:t>
      </w:r>
      <w:r w:rsidRPr="00757556">
        <w:rPr>
          <w:rtl/>
        </w:rPr>
        <w:t xml:space="preserve"> </w:t>
      </w:r>
      <w:r w:rsidRPr="00757556">
        <w:rPr>
          <w:rFonts w:hint="eastAsia"/>
          <w:rtl/>
        </w:rPr>
        <w:t>גם</w:t>
      </w:r>
      <w:r w:rsidRPr="00757556">
        <w:rPr>
          <w:rtl/>
        </w:rPr>
        <w:t xml:space="preserve"> </w:t>
      </w:r>
      <w:r w:rsidRPr="00757556">
        <w:rPr>
          <w:rFonts w:hint="eastAsia"/>
          <w:rtl/>
        </w:rPr>
        <w:t>את</w:t>
      </w:r>
      <w:r w:rsidRPr="00757556">
        <w:rPr>
          <w:rtl/>
        </w:rPr>
        <w:t xml:space="preserve"> </w:t>
      </w:r>
      <w:r w:rsidRPr="00757556">
        <w:rPr>
          <w:rFonts w:hint="eastAsia"/>
          <w:rtl/>
        </w:rPr>
        <w:t>עניינו</w:t>
      </w:r>
      <w:r w:rsidRPr="00757556">
        <w:rPr>
          <w:rtl/>
        </w:rPr>
        <w:t xml:space="preserve"> </w:t>
      </w:r>
      <w:r w:rsidRPr="00757556">
        <w:rPr>
          <w:rFonts w:hint="eastAsia"/>
          <w:rtl/>
        </w:rPr>
        <w:t>של</w:t>
      </w:r>
      <w:r w:rsidRPr="00757556">
        <w:rPr>
          <w:rtl/>
        </w:rPr>
        <w:t xml:space="preserve"> </w:t>
      </w:r>
      <w:r w:rsidRPr="00757556">
        <w:rPr>
          <w:rFonts w:hint="eastAsia"/>
          <w:rtl/>
        </w:rPr>
        <w:t>המבקש</w:t>
      </w:r>
      <w:r w:rsidRPr="00757556">
        <w:rPr>
          <w:rtl/>
        </w:rPr>
        <w:t xml:space="preserve"> </w:t>
      </w:r>
      <w:r w:rsidRPr="00757556">
        <w:rPr>
          <w:rFonts w:hint="eastAsia"/>
          <w:rtl/>
        </w:rPr>
        <w:t>במידע</w:t>
      </w:r>
      <w:r w:rsidRPr="00757556">
        <w:rPr>
          <w:rtl/>
        </w:rPr>
        <w:t xml:space="preserve">. כך, קובע סעיף 10 לחוק כי "בבואה לשקול סירוב למסור מידע לפי חוק זה, מכוח הוראות סעיפים 8 ו-9, תיתן הרשות הציבורית דעתה, בין היתר, </w:t>
      </w:r>
      <w:r w:rsidRPr="00757556">
        <w:rPr>
          <w:b/>
          <w:bCs/>
          <w:rtl/>
        </w:rPr>
        <w:t>לעניינו של המבקש במידע</w:t>
      </w:r>
      <w:r w:rsidRPr="00757556">
        <w:rPr>
          <w:rtl/>
        </w:rPr>
        <w:t>.</w:t>
      </w:r>
    </w:p>
    <w:p w14:paraId="643C5727" w14:textId="4C64EB73" w:rsidR="00004E6B" w:rsidRPr="005336A4" w:rsidRDefault="00757556" w:rsidP="00E329BC">
      <w:pPr>
        <w:pStyle w:val="a"/>
        <w:keepNext/>
        <w:keepLines/>
        <w:tabs>
          <w:tab w:val="clear" w:pos="424"/>
          <w:tab w:val="left" w:pos="226"/>
        </w:tabs>
        <w:ind w:hanging="418"/>
        <w:rPr>
          <w:lang w:eastAsia="en-US"/>
        </w:rPr>
      </w:pPr>
      <w:r>
        <w:rPr>
          <w:rFonts w:hint="cs"/>
          <w:rtl/>
          <w:lang w:eastAsia="en-US"/>
        </w:rPr>
        <w:t xml:space="preserve">יחד עם זאת, וחרף </w:t>
      </w:r>
      <w:r w:rsidRPr="005336A4">
        <w:rPr>
          <w:rtl/>
          <w:lang w:eastAsia="en-US"/>
        </w:rPr>
        <w:t>הוראות סעיף 7(א) לחוק</w:t>
      </w:r>
      <w:r>
        <w:rPr>
          <w:rFonts w:hint="cs"/>
          <w:rtl/>
          <w:lang w:eastAsia="en-US"/>
        </w:rPr>
        <w:t xml:space="preserve"> הקובעות כי</w:t>
      </w:r>
      <w:r w:rsidRPr="005336A4">
        <w:rPr>
          <w:rtl/>
          <w:lang w:eastAsia="en-US"/>
        </w:rPr>
        <w:t xml:space="preserve"> </w:t>
      </w:r>
      <w:r w:rsidRPr="005336A4">
        <w:rPr>
          <w:b/>
          <w:bCs/>
          <w:rtl/>
          <w:lang w:eastAsia="en-US"/>
        </w:rPr>
        <w:t>אין מבקש המידע חייב לנמק את בקשת המידע או להציג את הטעם שבבקשתו</w:t>
      </w:r>
      <w:r>
        <w:rPr>
          <w:rFonts w:hint="cs"/>
          <w:rtl/>
          <w:lang w:eastAsia="en-US"/>
        </w:rPr>
        <w:t xml:space="preserve">, </w:t>
      </w:r>
      <w:r w:rsidR="00004E6B" w:rsidRPr="005336A4">
        <w:rPr>
          <w:rtl/>
          <w:lang w:eastAsia="en-US"/>
        </w:rPr>
        <w:t>תבקש העותרת להציג בקצרה את טעמיה לבקשת המידע וכן תעמוד על הטעמים לחשיבות מסירתו של המידע המבוקש לידי הציבור.</w:t>
      </w:r>
      <w:r w:rsidR="00607AA5">
        <w:rPr>
          <w:rFonts w:hint="cs"/>
          <w:rtl/>
          <w:lang w:eastAsia="en-US"/>
        </w:rPr>
        <w:t xml:space="preserve"> </w:t>
      </w:r>
    </w:p>
    <w:p w14:paraId="6CFD7539" w14:textId="7E52AA77" w:rsidR="00607AA5" w:rsidRDefault="00607AA5" w:rsidP="00E329BC">
      <w:pPr>
        <w:pStyle w:val="a"/>
        <w:keepNext/>
        <w:keepLines/>
        <w:tabs>
          <w:tab w:val="clear" w:pos="424"/>
          <w:tab w:val="left" w:pos="226"/>
        </w:tabs>
        <w:ind w:hanging="418"/>
        <w:rPr>
          <w:lang w:eastAsia="en-US"/>
        </w:rPr>
      </w:pPr>
      <w:r>
        <w:rPr>
          <w:rFonts w:hint="cs"/>
          <w:rtl/>
          <w:lang w:eastAsia="en-US"/>
        </w:rPr>
        <w:lastRenderedPageBreak/>
        <w:t>כמ</w:t>
      </w:r>
      <w:r w:rsidR="00264E37">
        <w:rPr>
          <w:rFonts w:hint="cs"/>
          <w:rtl/>
          <w:lang w:eastAsia="en-US"/>
        </w:rPr>
        <w:t>צוין</w:t>
      </w:r>
      <w:r>
        <w:rPr>
          <w:rFonts w:hint="cs"/>
          <w:rtl/>
          <w:lang w:eastAsia="en-US"/>
        </w:rPr>
        <w:t xml:space="preserve"> לעיל, בבסיס העתירה דנן עומדים דו"חות והחלטות של המשיבה 1 כמי שאמונה על הטלת חיוב אישי על עובדי ונבחרי ציבור ברשויות מקומיות וספציפית, טיוטת דו"ח שגיבשה בעניין </w:t>
      </w:r>
      <w:r w:rsidR="0044589E">
        <w:rPr>
          <w:rFonts w:hint="cs"/>
          <w:rtl/>
          <w:lang w:eastAsia="en-US"/>
        </w:rPr>
        <w:t>הטלת חיוב אישי על גורמים ב</w:t>
      </w:r>
      <w:r>
        <w:rPr>
          <w:rFonts w:hint="cs"/>
          <w:rtl/>
          <w:lang w:eastAsia="en-US"/>
        </w:rPr>
        <w:t>מועצה אזורית מרחבים</w:t>
      </w:r>
      <w:r w:rsidR="0044589E">
        <w:rPr>
          <w:rFonts w:hint="cs"/>
          <w:rtl/>
          <w:lang w:eastAsia="en-US"/>
        </w:rPr>
        <w:t xml:space="preserve"> (למעשה מדובר באי הטלת חיוב אישי, כעולה ממענה המשיבים)</w:t>
      </w:r>
      <w:r>
        <w:rPr>
          <w:rFonts w:hint="cs"/>
          <w:rtl/>
          <w:lang w:eastAsia="en-US"/>
        </w:rPr>
        <w:t xml:space="preserve">. </w:t>
      </w:r>
    </w:p>
    <w:p w14:paraId="09C3C033" w14:textId="1ED4E85C" w:rsidR="00004E6B" w:rsidRDefault="00004E6B" w:rsidP="00E329BC">
      <w:pPr>
        <w:pStyle w:val="a"/>
        <w:keepNext/>
        <w:keepLines/>
        <w:tabs>
          <w:tab w:val="clear" w:pos="424"/>
          <w:tab w:val="left" w:pos="226"/>
        </w:tabs>
        <w:ind w:hanging="418"/>
        <w:rPr>
          <w:lang w:eastAsia="en-US"/>
        </w:rPr>
      </w:pPr>
      <w:r>
        <w:rPr>
          <w:rtl/>
          <w:lang w:eastAsia="en-US"/>
        </w:rPr>
        <w:t>כעמותה הפועלת</w:t>
      </w:r>
      <w:r w:rsidR="00264E37">
        <w:rPr>
          <w:rFonts w:hint="cs"/>
          <w:rtl/>
          <w:lang w:eastAsia="en-US"/>
        </w:rPr>
        <w:t xml:space="preserve"> מזה למעלה מ-30 שנים</w:t>
      </w:r>
      <w:r>
        <w:rPr>
          <w:rtl/>
          <w:lang w:eastAsia="en-US"/>
        </w:rPr>
        <w:t xml:space="preserve"> ל</w:t>
      </w:r>
      <w:r>
        <w:rPr>
          <w:rFonts w:hint="cs"/>
          <w:rtl/>
          <w:lang w:eastAsia="en-US"/>
        </w:rPr>
        <w:t>מען איכות השלטון בישראל ולמען ה</w:t>
      </w:r>
      <w:r>
        <w:rPr>
          <w:rtl/>
          <w:lang w:eastAsia="en-US"/>
        </w:rPr>
        <w:t>שמירה על האינטרס הציבורי</w:t>
      </w:r>
      <w:r>
        <w:rPr>
          <w:rFonts w:hint="cs"/>
          <w:rtl/>
          <w:lang w:eastAsia="en-US"/>
        </w:rPr>
        <w:t xml:space="preserve">, </w:t>
      </w:r>
      <w:r>
        <w:rPr>
          <w:rtl/>
          <w:lang w:eastAsia="en-US"/>
        </w:rPr>
        <w:t xml:space="preserve">העותרת מבקשת לבחון את </w:t>
      </w:r>
      <w:r w:rsidR="0044589E">
        <w:rPr>
          <w:rFonts w:hint="cs"/>
          <w:rtl/>
          <w:lang w:eastAsia="en-US"/>
        </w:rPr>
        <w:t>הדו"ח ו</w:t>
      </w:r>
      <w:r>
        <w:rPr>
          <w:rtl/>
          <w:lang w:eastAsia="en-US"/>
        </w:rPr>
        <w:t>ה</w:t>
      </w:r>
      <w:r>
        <w:rPr>
          <w:rFonts w:hint="cs"/>
          <w:rtl/>
          <w:lang w:eastAsia="en-US"/>
        </w:rPr>
        <w:t>חלטת</w:t>
      </w:r>
      <w:r>
        <w:rPr>
          <w:rtl/>
          <w:lang w:eastAsia="en-US"/>
        </w:rPr>
        <w:t xml:space="preserve"> הוועדה לחיוב אישי</w:t>
      </w:r>
      <w:r>
        <w:rPr>
          <w:rFonts w:hint="cs"/>
          <w:rtl/>
          <w:lang w:eastAsia="en-US"/>
        </w:rPr>
        <w:t xml:space="preserve"> בעניינה של המועצה האזורית מרחבים</w:t>
      </w:r>
      <w:r>
        <w:rPr>
          <w:rtl/>
          <w:lang w:eastAsia="en-US"/>
        </w:rPr>
        <w:t xml:space="preserve"> כדי לוודא שהתקבלה כדין ובהתאם לסמכויות הוועדה. גילוי המידע יאפשר לעותרת לבצע את תפקידה כשומרת סף ציבורית, ולהעריך האם ההחלטה עומדת באמות המידה החוקיות והמנהליות הנדרשות. זאת, כחלק ממשימתה הרחבה יותר לפקח על פעולות הרשויות ולקדם שקיפות ו</w:t>
      </w:r>
      <w:r>
        <w:rPr>
          <w:rFonts w:hint="cs"/>
          <w:rtl/>
          <w:lang w:eastAsia="en-US"/>
        </w:rPr>
        <w:t>מנהל תקין</w:t>
      </w:r>
      <w:r>
        <w:rPr>
          <w:rtl/>
          <w:lang w:eastAsia="en-US"/>
        </w:rPr>
        <w:t xml:space="preserve"> בשלטון המקומי.</w:t>
      </w:r>
    </w:p>
    <w:p w14:paraId="3DD509F8" w14:textId="1E9EE8B2" w:rsidR="00AD2555" w:rsidRPr="00034D24" w:rsidRDefault="00AD2555" w:rsidP="00E329BC">
      <w:pPr>
        <w:pStyle w:val="a"/>
        <w:keepNext/>
        <w:keepLines/>
        <w:tabs>
          <w:tab w:val="clear" w:pos="424"/>
          <w:tab w:val="left" w:pos="226"/>
        </w:tabs>
        <w:ind w:hanging="418"/>
      </w:pPr>
      <w:r w:rsidRPr="00034D24">
        <w:rPr>
          <w:rtl/>
        </w:rPr>
        <w:t xml:space="preserve">יצוין כי העתירה </w:t>
      </w:r>
      <w:r w:rsidRPr="00034D24">
        <w:rPr>
          <w:rFonts w:hint="cs"/>
          <w:rtl/>
        </w:rPr>
        <w:t xml:space="preserve">אשר </w:t>
      </w:r>
      <w:r w:rsidRPr="00034D24">
        <w:rPr>
          <w:rtl/>
        </w:rPr>
        <w:t xml:space="preserve">בכותרת היא עתירה על פי חוק חופש המידע </w:t>
      </w:r>
      <w:r w:rsidRPr="00034D24">
        <w:rPr>
          <w:rFonts w:hint="cs"/>
          <w:b/>
          <w:bCs/>
          <w:u w:val="single"/>
          <w:rtl/>
        </w:rPr>
        <w:t>אשר א</w:t>
      </w:r>
      <w:r w:rsidRPr="00034D24">
        <w:rPr>
          <w:b/>
          <w:bCs/>
          <w:u w:val="single"/>
          <w:rtl/>
        </w:rPr>
        <w:t>ינה</w:t>
      </w:r>
      <w:r w:rsidRPr="00034D24">
        <w:rPr>
          <w:rtl/>
        </w:rPr>
        <w:t xml:space="preserve"> יכולה למצות את הסעדים במקרה שאכן יוכח כי נפלו</w:t>
      </w:r>
      <w:r w:rsidRPr="00034D24">
        <w:rPr>
          <w:rFonts w:hint="cs"/>
          <w:rtl/>
        </w:rPr>
        <w:t xml:space="preserve"> פגמים אלו ואחרים</w:t>
      </w:r>
      <w:r>
        <w:rPr>
          <w:rFonts w:hint="cs"/>
          <w:rtl/>
        </w:rPr>
        <w:t xml:space="preserve"> בהליך קבלת ההחלטה</w:t>
      </w:r>
      <w:r w:rsidR="00705B45">
        <w:rPr>
          <w:rFonts w:hint="cs"/>
          <w:rtl/>
        </w:rPr>
        <w:t xml:space="preserve"> </w:t>
      </w:r>
      <w:r w:rsidR="00705B45" w:rsidRPr="006D56D9">
        <w:rPr>
          <w:rtl/>
        </w:rPr>
        <w:t>שלא להתקדם בהליך הפעלת נוהל חיוב אישי כנגד גורמים במועצה אזורית מרחבים</w:t>
      </w:r>
      <w:r>
        <w:rPr>
          <w:rFonts w:hint="cs"/>
          <w:rtl/>
        </w:rPr>
        <w:t xml:space="preserve"> או כתיבת הדו"ח שבנדון</w:t>
      </w:r>
      <w:r w:rsidRPr="00034D24">
        <w:rPr>
          <w:rFonts w:hint="cs"/>
          <w:rtl/>
        </w:rPr>
        <w:t>.</w:t>
      </w:r>
      <w:r w:rsidRPr="00034D24">
        <w:rPr>
          <w:rtl/>
        </w:rPr>
        <w:t xml:space="preserve"> </w:t>
      </w:r>
      <w:r w:rsidRPr="00034D24">
        <w:rPr>
          <w:rFonts w:hint="cs"/>
          <w:rtl/>
        </w:rPr>
        <w:t xml:space="preserve">עתירה מנהלית שעניינה חופש המידע, מהווה רק את </w:t>
      </w:r>
      <w:r w:rsidRPr="00034D24">
        <w:rPr>
          <w:rFonts w:hint="cs"/>
          <w:b/>
          <w:bCs/>
          <w:rtl/>
        </w:rPr>
        <w:t>"השלב הראשון",</w:t>
      </w:r>
      <w:r w:rsidRPr="00034D24">
        <w:rPr>
          <w:rFonts w:hint="cs"/>
          <w:rtl/>
        </w:rPr>
        <w:t xml:space="preserve"> אשר עניינו חשיפת המידע המבוקש.</w:t>
      </w:r>
    </w:p>
    <w:p w14:paraId="30EC3D9F" w14:textId="2B78864D" w:rsidR="00AD2555" w:rsidRDefault="00AD2555" w:rsidP="00E329BC">
      <w:pPr>
        <w:pStyle w:val="a"/>
        <w:keepNext/>
        <w:keepLines/>
        <w:tabs>
          <w:tab w:val="clear" w:pos="424"/>
          <w:tab w:val="left" w:pos="226"/>
        </w:tabs>
        <w:ind w:hanging="418"/>
        <w:rPr>
          <w:b/>
          <w:bCs/>
        </w:rPr>
      </w:pPr>
      <w:r w:rsidRPr="00034D24">
        <w:rPr>
          <w:rFonts w:hint="cs"/>
          <w:rtl/>
        </w:rPr>
        <w:t>לא מן הנמנע</w:t>
      </w:r>
      <w:r>
        <w:rPr>
          <w:rFonts w:hint="cs"/>
          <w:rtl/>
        </w:rPr>
        <w:t xml:space="preserve"> </w:t>
      </w:r>
      <w:r w:rsidRPr="00034D24">
        <w:rPr>
          <w:rtl/>
        </w:rPr>
        <w:t>–</w:t>
      </w:r>
      <w:r w:rsidRPr="00034D24">
        <w:rPr>
          <w:rFonts w:hint="cs"/>
          <w:rtl/>
        </w:rPr>
        <w:t xml:space="preserve"> מבלי לקבוע מסמרות לעניין זה </w:t>
      </w:r>
      <w:r w:rsidRPr="00034D24">
        <w:rPr>
          <w:rtl/>
        </w:rPr>
        <w:t>–</w:t>
      </w:r>
      <w:r w:rsidRPr="00034D24">
        <w:rPr>
          <w:rFonts w:hint="cs"/>
          <w:rtl/>
        </w:rPr>
        <w:t xml:space="preserve"> כי </w:t>
      </w:r>
      <w:r w:rsidRPr="00034D24">
        <w:rPr>
          <w:rtl/>
        </w:rPr>
        <w:t xml:space="preserve">ייתכן ויידרש </w:t>
      </w:r>
      <w:r w:rsidRPr="00034D24">
        <w:rPr>
          <w:b/>
          <w:bCs/>
          <w:rtl/>
        </w:rPr>
        <w:t>"שלב השני"</w:t>
      </w:r>
      <w:r w:rsidRPr="00034D24">
        <w:rPr>
          <w:rtl/>
        </w:rPr>
        <w:t xml:space="preserve"> בדמות הליך </w:t>
      </w:r>
      <w:r w:rsidRPr="00034D24">
        <w:rPr>
          <w:rFonts w:hint="cs"/>
          <w:rtl/>
        </w:rPr>
        <w:t>ציבורי נוסף אשר עניינו העמדת המידע לביקורת תחת עינו הפקוחה של הציבור</w:t>
      </w:r>
      <w:r>
        <w:rPr>
          <w:rFonts w:hint="cs"/>
          <w:rtl/>
        </w:rPr>
        <w:t>, לרבות עתירה מנהלית נוספת לגופה של ההחלטה</w:t>
      </w:r>
      <w:r w:rsidR="00DE72F8">
        <w:rPr>
          <w:rFonts w:hint="cs"/>
          <w:rtl/>
        </w:rPr>
        <w:t xml:space="preserve"> ובקשה למתן סעדים אופרטיביים</w:t>
      </w:r>
      <w:r w:rsidRPr="00034D24">
        <w:rPr>
          <w:rFonts w:hint="cs"/>
          <w:rtl/>
        </w:rPr>
        <w:t>.</w:t>
      </w:r>
    </w:p>
    <w:p w14:paraId="477FF7F5" w14:textId="6ADE31E3" w:rsidR="00607AA5" w:rsidRPr="006D56D9" w:rsidRDefault="00607AA5" w:rsidP="00E329BC">
      <w:pPr>
        <w:pStyle w:val="a"/>
        <w:keepNext/>
        <w:keepLines/>
        <w:tabs>
          <w:tab w:val="clear" w:pos="424"/>
          <w:tab w:val="left" w:pos="226"/>
        </w:tabs>
        <w:ind w:hanging="418"/>
        <w:rPr>
          <w:rtl/>
          <w:lang w:eastAsia="en-US"/>
        </w:rPr>
      </w:pPr>
      <w:r w:rsidRPr="006D56D9">
        <w:rPr>
          <w:rFonts w:hint="cs"/>
          <w:rtl/>
          <w:lang w:eastAsia="en-US"/>
        </w:rPr>
        <w:t xml:space="preserve">עניינה של העותרת במידע המבוקש צוין בפני המשיבים במכתב הבירור מטעמה מיום 21.2.2024, בו ציינה כי המידע נדרש על מנת לפקח על הליך קבלת ההחלטה בעניין הטלת חיוב אישי על גורמים במועצה האזורית וכי מדובר בעניין ציבורי שיש לגלותו. </w:t>
      </w:r>
    </w:p>
    <w:p w14:paraId="144A4B44" w14:textId="11DFDCA1" w:rsidR="00004E6B" w:rsidRPr="006D56D9" w:rsidRDefault="00004E6B" w:rsidP="00E329BC">
      <w:pPr>
        <w:pStyle w:val="2"/>
        <w:keepNext/>
        <w:keepLines/>
        <w:rPr>
          <w:rFonts w:ascii="David" w:hAnsi="David"/>
          <w:rtl/>
        </w:rPr>
      </w:pPr>
      <w:r w:rsidRPr="006D56D9">
        <w:rPr>
          <w:rFonts w:ascii="David" w:hAnsi="David"/>
          <w:rtl/>
        </w:rPr>
        <w:t>האינטרס הציבורי שבגילוי המידע</w:t>
      </w:r>
    </w:p>
    <w:p w14:paraId="080EF907" w14:textId="446C2C41" w:rsidR="006D56D9" w:rsidRDefault="00607AA5" w:rsidP="00E329BC">
      <w:pPr>
        <w:pStyle w:val="a"/>
        <w:keepNext/>
        <w:keepLines/>
        <w:tabs>
          <w:tab w:val="clear" w:pos="424"/>
          <w:tab w:val="left" w:pos="226"/>
        </w:tabs>
        <w:ind w:hanging="418"/>
        <w:rPr>
          <w:lang w:eastAsia="en-US"/>
        </w:rPr>
      </w:pPr>
      <w:r w:rsidRPr="006D56D9">
        <w:rPr>
          <w:rFonts w:hint="cs"/>
          <w:rtl/>
          <w:lang w:eastAsia="en-US"/>
        </w:rPr>
        <w:t xml:space="preserve">כאמור, </w:t>
      </w:r>
      <w:r w:rsidRPr="006D56D9">
        <w:rPr>
          <w:rtl/>
          <w:lang w:eastAsia="en-US"/>
        </w:rPr>
        <w:t xml:space="preserve">שורשי עניינה של העותרת במידע זה </w:t>
      </w:r>
      <w:r w:rsidRPr="006D56D9">
        <w:rPr>
          <w:rtl/>
        </w:rPr>
        <w:t>נובע מהתרחשויות חמורות שקרו במועצה האזורית מרחבים. במסגרתן, מבקר הפנים</w:t>
      </w:r>
      <w:r w:rsidR="006D56D9" w:rsidRPr="006D56D9">
        <w:rPr>
          <w:rFonts w:hint="cs"/>
          <w:rtl/>
        </w:rPr>
        <w:t xml:space="preserve"> דאז</w:t>
      </w:r>
      <w:r w:rsidRPr="006D56D9">
        <w:rPr>
          <w:rtl/>
        </w:rPr>
        <w:t xml:space="preserve"> של המועצה חשף בדו"חות הביקורת שלו שורה של מעשים פסולים ובלתי תקינים של עובדי ונבחרי ציבור במועצה, </w:t>
      </w:r>
      <w:r w:rsidRPr="006D56D9">
        <w:rPr>
          <w:rtl/>
          <w:lang w:eastAsia="en-US"/>
        </w:rPr>
        <w:t xml:space="preserve">הנוגעים </w:t>
      </w:r>
      <w:r w:rsidR="006D56D9" w:rsidRPr="006D56D9">
        <w:rPr>
          <w:rFonts w:hint="cs"/>
          <w:rtl/>
          <w:lang w:eastAsia="en-US"/>
        </w:rPr>
        <w:t xml:space="preserve">לייעוץ המשפטי והגזברות של המועצה אשר הביאו לבזבוז משווע </w:t>
      </w:r>
      <w:r w:rsidR="003763C4">
        <w:rPr>
          <w:rFonts w:hint="cs"/>
          <w:rtl/>
          <w:lang w:eastAsia="en-US"/>
        </w:rPr>
        <w:t>של</w:t>
      </w:r>
      <w:r w:rsidR="006D56D9" w:rsidRPr="006D56D9">
        <w:rPr>
          <w:rFonts w:hint="cs"/>
          <w:rtl/>
          <w:lang w:eastAsia="en-US"/>
        </w:rPr>
        <w:t xml:space="preserve"> כספי ציבור ופגיעה חמורה במנהל התקין וטוהר המידות. הדברים אף נקבעו על ידי מבקר המדינה עצמו בכובעו כנציב תלונות הציבור</w:t>
      </w:r>
      <w:r w:rsidR="009F4D49">
        <w:rPr>
          <w:rFonts w:hint="cs"/>
          <w:rtl/>
          <w:lang w:eastAsia="en-US"/>
        </w:rPr>
        <w:t xml:space="preserve"> בשנת 2018</w:t>
      </w:r>
      <w:r w:rsidR="006D56D9" w:rsidRPr="006D56D9">
        <w:rPr>
          <w:rFonts w:hint="cs"/>
          <w:rtl/>
          <w:lang w:eastAsia="en-US"/>
        </w:rPr>
        <w:t xml:space="preserve"> במסגרת צו הגנה שהעניק לאותו מבקר פנים כנגד התנכלות שספג. </w:t>
      </w:r>
    </w:p>
    <w:p w14:paraId="508F0AE3" w14:textId="70F5C4A9" w:rsidR="00DD665E" w:rsidRPr="006D56D9" w:rsidRDefault="00DD665E" w:rsidP="00E329BC">
      <w:pPr>
        <w:pStyle w:val="a"/>
        <w:keepNext/>
        <w:keepLines/>
        <w:tabs>
          <w:tab w:val="clear" w:pos="424"/>
          <w:tab w:val="left" w:pos="226"/>
        </w:tabs>
        <w:ind w:hanging="418"/>
        <w:rPr>
          <w:lang w:eastAsia="en-US"/>
        </w:rPr>
      </w:pPr>
      <w:r>
        <w:rPr>
          <w:rFonts w:hint="cs"/>
          <w:rtl/>
          <w:lang w:eastAsia="en-US"/>
        </w:rPr>
        <w:t xml:space="preserve">כך, עולה חשש ממשי וכבד כי קופתה הציבורית של מועצה אזורית מרחבים המשולמת מכספי המיסים של תושביה ומתקציבי מדינה נפגעה שלא כדין בשל מעשים פסולים.  </w:t>
      </w:r>
    </w:p>
    <w:p w14:paraId="2078A3A4" w14:textId="617D3EB8" w:rsidR="006F1742" w:rsidRDefault="00607AA5" w:rsidP="00E329BC">
      <w:pPr>
        <w:pStyle w:val="a"/>
        <w:keepNext/>
        <w:keepLines/>
        <w:tabs>
          <w:tab w:val="clear" w:pos="424"/>
          <w:tab w:val="left" w:pos="226"/>
        </w:tabs>
        <w:ind w:hanging="418"/>
        <w:rPr>
          <w:lang w:eastAsia="en-US"/>
        </w:rPr>
      </w:pPr>
      <w:r w:rsidRPr="006D56D9">
        <w:rPr>
          <w:rtl/>
          <w:lang w:eastAsia="en-US"/>
        </w:rPr>
        <w:t>תפקידה של</w:t>
      </w:r>
      <w:r w:rsidR="006D56D9" w:rsidRPr="006D56D9">
        <w:rPr>
          <w:rFonts w:hint="cs"/>
          <w:rtl/>
          <w:lang w:eastAsia="en-US"/>
        </w:rPr>
        <w:t xml:space="preserve"> המשיבה 1,</w:t>
      </w:r>
      <w:r w:rsidRPr="006D56D9">
        <w:rPr>
          <w:rtl/>
          <w:lang w:eastAsia="en-US"/>
        </w:rPr>
        <w:t xml:space="preserve"> הוועדה לחיוב אישי במשרד הפנים</w:t>
      </w:r>
      <w:r w:rsidR="006D56D9" w:rsidRPr="006D56D9">
        <w:rPr>
          <w:rFonts w:hint="cs"/>
          <w:rtl/>
          <w:lang w:eastAsia="en-US"/>
        </w:rPr>
        <w:t>,</w:t>
      </w:r>
      <w:r w:rsidRPr="006D56D9">
        <w:rPr>
          <w:rtl/>
          <w:lang w:eastAsia="en-US"/>
        </w:rPr>
        <w:t xml:space="preserve"> הוא לבחון מקרים שבהם נושאי משרה ונבחרי ציבור</w:t>
      </w:r>
      <w:r w:rsidR="006D56D9" w:rsidRPr="006D56D9">
        <w:rPr>
          <w:rFonts w:hint="cs"/>
          <w:rtl/>
          <w:lang w:eastAsia="en-US"/>
        </w:rPr>
        <w:t xml:space="preserve"> לקחו חלק בהוצאת כספי ציבור שלא כדין, כאמצעי לאכיפת שלטון החוק ולמיגור השחיתות ולהטיל עליהם סנקציות אישיות בשל כך ובפרט הטלת חיוב אישי להשבת כספים לקופה הציבורית. </w:t>
      </w:r>
      <w:r w:rsidR="006F1742">
        <w:rPr>
          <w:rFonts w:hint="cs"/>
          <w:rtl/>
          <w:lang w:eastAsia="en-US"/>
        </w:rPr>
        <w:t xml:space="preserve">כך, המשיבה 1 הנושאת תפקיד חשוב במיוחד בהגנה על האינטרס הציבורי בדמות שמירה על קופת המדינה וכספי ציבור, כמו גם הענשת והרתעת עובדי ציבור הפעלו באופן פסול עם כספים אלו. </w:t>
      </w:r>
    </w:p>
    <w:p w14:paraId="1DCAE138" w14:textId="29F474F7" w:rsidR="009F4D49" w:rsidRPr="006D56D9" w:rsidRDefault="009F4D49" w:rsidP="00E329BC">
      <w:pPr>
        <w:pStyle w:val="a"/>
        <w:keepNext/>
        <w:keepLines/>
        <w:tabs>
          <w:tab w:val="clear" w:pos="424"/>
        </w:tabs>
        <w:ind w:hanging="418"/>
      </w:pPr>
      <w:r w:rsidRPr="006D56D9">
        <w:rPr>
          <w:rtl/>
        </w:rPr>
        <w:lastRenderedPageBreak/>
        <w:t xml:space="preserve">הנה כי כן, עולה כי </w:t>
      </w:r>
      <w:r>
        <w:rPr>
          <w:rFonts w:hint="cs"/>
          <w:rtl/>
        </w:rPr>
        <w:t xml:space="preserve">עניינה זה של מועצה אזורית מרחבים כפי שנקבע על ידי מבקר המדינה עצמו הוא בדיוק </w:t>
      </w:r>
      <w:r w:rsidR="00DD665E">
        <w:rPr>
          <w:rFonts w:hint="cs"/>
          <w:rtl/>
        </w:rPr>
        <w:t>מ</w:t>
      </w:r>
      <w:r w:rsidRPr="006D56D9">
        <w:rPr>
          <w:rtl/>
        </w:rPr>
        <w:t>סוג המקרים בהם עוסקת המשיבה 1</w:t>
      </w:r>
      <w:r w:rsidR="00DD665E">
        <w:rPr>
          <w:rFonts w:hint="cs"/>
          <w:rtl/>
        </w:rPr>
        <w:t xml:space="preserve">, עורכת בהם בדיקות נדרשות ובמקרים המתאימים </w:t>
      </w:r>
      <w:r>
        <w:rPr>
          <w:rFonts w:hint="cs"/>
          <w:rtl/>
        </w:rPr>
        <w:t xml:space="preserve">מטילה בגינם חיוב אישי על עובדי ציבור. </w:t>
      </w:r>
    </w:p>
    <w:p w14:paraId="4C9CEFEE" w14:textId="70C8AB35" w:rsidR="006F1742" w:rsidRPr="006F1742" w:rsidRDefault="006F1742" w:rsidP="00E329BC">
      <w:pPr>
        <w:pStyle w:val="a"/>
        <w:keepNext/>
        <w:keepLines/>
        <w:tabs>
          <w:tab w:val="clear" w:pos="424"/>
        </w:tabs>
        <w:ind w:hanging="418"/>
      </w:pPr>
      <w:r w:rsidRPr="006F1742">
        <w:rPr>
          <w:rtl/>
        </w:rPr>
        <w:t xml:space="preserve">יודגש כי בענייננו האינטרס הציבורי אינו מסתכם אך </w:t>
      </w:r>
      <w:proofErr w:type="spellStart"/>
      <w:r w:rsidRPr="006F1742">
        <w:rPr>
          <w:rtl/>
        </w:rPr>
        <w:t>בהנגשת</w:t>
      </w:r>
      <w:proofErr w:type="spellEnd"/>
      <w:r w:rsidRPr="006F1742">
        <w:rPr>
          <w:rtl/>
        </w:rPr>
        <w:t xml:space="preserve"> המידע לציבור ושקיפות כשלעצמה, אלא מתקיימים בענייננו אינטרסים ציבוריים נוספים ובראשם פיקוח על התנהלותם של </w:t>
      </w:r>
      <w:r w:rsidRPr="006F1742">
        <w:rPr>
          <w:rFonts w:hint="cs"/>
          <w:rtl/>
        </w:rPr>
        <w:t>נבחרי ציבור ו</w:t>
      </w:r>
      <w:r w:rsidRPr="006F1742">
        <w:rPr>
          <w:rtl/>
        </w:rPr>
        <w:t xml:space="preserve">נושאי משרה </w:t>
      </w:r>
      <w:r w:rsidR="00A77CE9">
        <w:rPr>
          <w:rFonts w:hint="cs"/>
          <w:rtl/>
        </w:rPr>
        <w:t xml:space="preserve">הן בגופים כגון המשיבה 1 והן </w:t>
      </w:r>
      <w:r w:rsidRPr="006F1742">
        <w:rPr>
          <w:rtl/>
        </w:rPr>
        <w:t xml:space="preserve">ברשויות המקומיות. </w:t>
      </w:r>
    </w:p>
    <w:p w14:paraId="611FA257" w14:textId="77777777" w:rsidR="00695F21" w:rsidRDefault="006F1742" w:rsidP="00E329BC">
      <w:pPr>
        <w:pStyle w:val="a"/>
        <w:keepNext/>
        <w:keepLines/>
        <w:tabs>
          <w:tab w:val="clear" w:pos="424"/>
        </w:tabs>
        <w:ind w:hanging="418"/>
        <w:rPr>
          <w:lang w:eastAsia="en-US"/>
        </w:rPr>
      </w:pPr>
      <w:r w:rsidRPr="006F1742">
        <w:rPr>
          <w:rtl/>
        </w:rPr>
        <w:t xml:space="preserve">פרסום </w:t>
      </w:r>
      <w:r w:rsidRPr="006F1742">
        <w:rPr>
          <w:rFonts w:hint="cs"/>
          <w:rtl/>
        </w:rPr>
        <w:t xml:space="preserve">המידע </w:t>
      </w:r>
      <w:r w:rsidRPr="006F1742">
        <w:rPr>
          <w:rFonts w:hint="cs"/>
          <w:rtl/>
          <w:lang w:eastAsia="en-US"/>
        </w:rPr>
        <w:t>יאפשר</w:t>
      </w:r>
      <w:r w:rsidRPr="006F1742">
        <w:rPr>
          <w:rtl/>
          <w:lang w:eastAsia="en-US"/>
        </w:rPr>
        <w:t xml:space="preserve"> פיקוח על פעילות הוועדה</w:t>
      </w:r>
      <w:r w:rsidRPr="006F1742">
        <w:rPr>
          <w:rFonts w:hint="cs"/>
          <w:rtl/>
          <w:lang w:eastAsia="en-US"/>
        </w:rPr>
        <w:t>, שהוא</w:t>
      </w:r>
      <w:r w:rsidRPr="006F1742">
        <w:rPr>
          <w:rtl/>
          <w:lang w:eastAsia="en-US"/>
        </w:rPr>
        <w:t xml:space="preserve"> חיוני להבטחת מילוי תפקידה כראוי. הידיעה כי החלטותיה של הועדה על עובדי ונבחרי ציבור עשויות להיות נתונות לביקורת ציבורית, תתמרץ את החברים בה לשקול ביתר קפדנות את כלל השיקולים הרלוונטיים בכל מקרה ומקרה. כמו כן, השקיפות תעודד את הוועדה לפעול באופן מיטבי, תוך הקפדה על נהלים תקינים, תיעוד מלא של הליכי קבלת ההחלטות, והנמקה מפורטת של החלטותיה. </w:t>
      </w:r>
    </w:p>
    <w:p w14:paraId="3BAD59B3" w14:textId="522E9BE6" w:rsidR="006F1742" w:rsidRPr="006F1742" w:rsidRDefault="006F1742" w:rsidP="00E329BC">
      <w:pPr>
        <w:pStyle w:val="a"/>
        <w:keepNext/>
        <w:keepLines/>
        <w:tabs>
          <w:tab w:val="clear" w:pos="424"/>
        </w:tabs>
        <w:ind w:hanging="418"/>
        <w:rPr>
          <w:lang w:eastAsia="en-US"/>
        </w:rPr>
      </w:pPr>
      <w:r w:rsidRPr="006F1742">
        <w:rPr>
          <w:rtl/>
          <w:lang w:eastAsia="en-US"/>
        </w:rPr>
        <w:t>על כן, ישנה חשיבות לשקיפות ולפרסום ההחלטה לא רק במקרים בהם הוטל חיוב אישי, אלא גם למקרים שבהם הוחלט שלא להטיל חיוב אישי, מה שיאפשר לוודא שכלל ההחלטות התקבלו כדין תוך שקילת כל השיקולים הרלוונטיים, ויחזק את האמון הציבורי במערכות השלטון. זוהי תכלית מרכזית של חוק חופש המידע, ומכאן החשיבות הרבה בחשיפת המידע המבוקש לציבור.</w:t>
      </w:r>
    </w:p>
    <w:p w14:paraId="0456F283" w14:textId="77777777" w:rsidR="006F1742" w:rsidRPr="006F1742" w:rsidRDefault="006F1742" w:rsidP="00E329BC">
      <w:pPr>
        <w:pStyle w:val="a"/>
        <w:keepNext/>
        <w:keepLines/>
        <w:tabs>
          <w:tab w:val="clear" w:pos="424"/>
        </w:tabs>
        <w:ind w:hanging="418"/>
        <w:rPr>
          <w:lang w:eastAsia="en-US"/>
        </w:rPr>
      </w:pPr>
      <w:r w:rsidRPr="006F1742">
        <w:rPr>
          <w:rtl/>
          <w:lang w:eastAsia="en-US"/>
        </w:rPr>
        <w:t>שנית, חשיפת המידע והעמדתו לרשות הציבור חיונית גם למאבק למיגור השחיתות. בענייננו, בעלי תפקידים ונבחרי ציבור לא רק פעלו באופן פסול כשלעצמו, אלא גם ניסו להשתיק את מי שחשף את מעשיהם. חשיפת המידע תשמש כאמצעי הרתעה משמעותי כנגד התנהלות מושחתת ופסולה של נבחרי ציבור ובעלי תפקידים ברשויות המקומיות. ידיעתם כי ההוצאות שהוצאו מתוך כספי הציבור בשל התנהלותם והחלטות הוועדה לחיוב אישי עשויות להיחשף לעיני הציבור, תגביר את המודעות לאחריותם הציבורית ותרתיע אותם מפני מעשים בלתי ראויים העלולים לגרום לבזבוז כספי ציבור.</w:t>
      </w:r>
    </w:p>
    <w:p w14:paraId="16A22DD6" w14:textId="77777777" w:rsidR="006F1742" w:rsidRPr="006F1742" w:rsidRDefault="006F1742" w:rsidP="00E329BC">
      <w:pPr>
        <w:pStyle w:val="a"/>
        <w:keepNext/>
        <w:keepLines/>
        <w:tabs>
          <w:tab w:val="clear" w:pos="424"/>
        </w:tabs>
        <w:ind w:hanging="418"/>
        <w:rPr>
          <w:rtl/>
          <w:lang w:eastAsia="en-US"/>
        </w:rPr>
      </w:pPr>
      <w:r w:rsidRPr="006F1742">
        <w:rPr>
          <w:rtl/>
          <w:lang w:eastAsia="en-US"/>
        </w:rPr>
        <w:t>בנוסף, פרסום החלטות הועדה לחיוב אישי תחזק את מעמדם של חושפי שחיתויות ושומרי סף ברשויות המקומיות. כאשר חושפי שחיתות יראו כי יש המשכיות וטיפול ממשי בחשיפות שלהם, וכי מנגנוני האכיפה והפיקוח אכן פועלים לבחון ולטפל במעשים הפסולים שנחשפו ואף להטיל סנקציות על בעלי התפקידים שביצעו את אותם מעשים, הדבר יעודד אותם ואחרים לפעול לחשיפת מקרי שחיתות נוספים. הידיעה כי קיים מנגנון אפקטיבי לטיפול בשחיתות עצמה ובבעלי התפקידים שביצעו מעשים פסולים, תחזק את תחושת הצדק והגיבוי שמקבלים חושפי השחיתות ממערכות אכיפת החוק.</w:t>
      </w:r>
    </w:p>
    <w:p w14:paraId="66C51E97" w14:textId="77777777" w:rsidR="006F1742" w:rsidRDefault="006F1742" w:rsidP="00E329BC">
      <w:pPr>
        <w:pStyle w:val="a"/>
        <w:keepNext/>
        <w:keepLines/>
        <w:tabs>
          <w:tab w:val="clear" w:pos="424"/>
        </w:tabs>
        <w:ind w:hanging="418"/>
        <w:rPr>
          <w:lang w:eastAsia="en-US"/>
        </w:rPr>
      </w:pPr>
      <w:r w:rsidRPr="006F1742">
        <w:rPr>
          <w:rtl/>
          <w:lang w:eastAsia="en-US"/>
        </w:rPr>
        <w:t>לבסוף, חשיפת המידע תתרום לקידום ערכי השקיפות והאחריות בשלטון המקומי. היא תאפשר לציבור לדעת על המעשים הפסולים שנעשו על ידי נבחרי ועובדי הציבור ועל העלויות שלהם, להבין טוב יותר את מנגנוני הבקרה והפיקוח הקיימים, ותעודד דיון ציבורי בסוגיות של מנהל תקין וטוהר מידות ברשויות המקומיות. בכך, תתרום חשיפת המידע המבוקש לחיזוק אמון הציבור במערכות השלטון ולשיפור איכות הממשל המקומי בישראל.</w:t>
      </w:r>
    </w:p>
    <w:p w14:paraId="144DAC11" w14:textId="208922F0" w:rsidR="00004E6B" w:rsidRPr="006F1742" w:rsidRDefault="003B2820" w:rsidP="00E329BC">
      <w:pPr>
        <w:pStyle w:val="a"/>
        <w:keepNext/>
        <w:keepLines/>
        <w:tabs>
          <w:tab w:val="clear" w:pos="424"/>
        </w:tabs>
        <w:ind w:hanging="418"/>
      </w:pPr>
      <w:r>
        <w:rPr>
          <w:rFonts w:hint="cs"/>
          <w:rtl/>
        </w:rPr>
        <w:t>נוכח האמור</w:t>
      </w:r>
      <w:r w:rsidR="00004E6B" w:rsidRPr="006F1742">
        <w:rPr>
          <w:rtl/>
        </w:rPr>
        <w:t xml:space="preserve">, תטען העותרת כי קיים אינטרס ציבורי מובהק בגילוי המידע, ובעיקרו הדו"ח המבוקש. </w:t>
      </w:r>
    </w:p>
    <w:p w14:paraId="52914CA5" w14:textId="5BA6A1AB" w:rsidR="001F342F" w:rsidRPr="006F1742" w:rsidRDefault="001F342F" w:rsidP="00E329BC">
      <w:pPr>
        <w:pStyle w:val="2"/>
        <w:keepNext/>
        <w:keepLines/>
        <w:rPr>
          <w:rFonts w:ascii="David" w:hAnsi="David"/>
          <w:rtl/>
        </w:rPr>
      </w:pPr>
      <w:r w:rsidRPr="006F1742">
        <w:rPr>
          <w:rFonts w:ascii="David" w:hAnsi="David"/>
          <w:rtl/>
        </w:rPr>
        <w:lastRenderedPageBreak/>
        <w:t>איזון האינטרסים במקרה דנן מחייב את מסירת המידע</w:t>
      </w:r>
    </w:p>
    <w:p w14:paraId="024B0E24" w14:textId="1FD95DF4" w:rsidR="003D67F9" w:rsidRPr="005336A4" w:rsidRDefault="003D67F9" w:rsidP="00E329BC">
      <w:pPr>
        <w:pStyle w:val="a"/>
        <w:keepNext/>
        <w:keepLines/>
        <w:tabs>
          <w:tab w:val="clear" w:pos="424"/>
        </w:tabs>
        <w:ind w:hanging="418"/>
      </w:pPr>
      <w:r w:rsidRPr="005336A4">
        <w:rPr>
          <w:rtl/>
        </w:rPr>
        <w:t xml:space="preserve">כאמור </w:t>
      </w:r>
      <w:r w:rsidR="009477A0">
        <w:rPr>
          <w:rFonts w:hint="cs"/>
          <w:rtl/>
        </w:rPr>
        <w:t xml:space="preserve">בהרחבה </w:t>
      </w:r>
      <w:r w:rsidRPr="005336A4">
        <w:rPr>
          <w:rtl/>
        </w:rPr>
        <w:t>לעיל בפרק</w:t>
      </w:r>
      <w:r w:rsidR="0094237F">
        <w:rPr>
          <w:rFonts w:hint="cs"/>
          <w:rtl/>
        </w:rPr>
        <w:t xml:space="preserve"> ד.1.ב</w:t>
      </w:r>
      <w:r w:rsidR="002267A4" w:rsidRPr="005336A4">
        <w:rPr>
          <w:rtl/>
        </w:rPr>
        <w:t xml:space="preserve"> בבואה להחליט לעניין התקיימות החריגים הקבועים בסעיף 9</w:t>
      </w:r>
      <w:r w:rsidR="000D0462">
        <w:rPr>
          <w:rFonts w:hint="cs"/>
          <w:rtl/>
        </w:rPr>
        <w:t xml:space="preserve"> </w:t>
      </w:r>
      <w:r w:rsidR="002267A4" w:rsidRPr="005336A4">
        <w:rPr>
          <w:rtl/>
        </w:rPr>
        <w:t xml:space="preserve">לחוק </w:t>
      </w:r>
      <w:r w:rsidR="00B15289">
        <w:rPr>
          <w:rFonts w:hint="cs"/>
          <w:rtl/>
        </w:rPr>
        <w:t xml:space="preserve">בדבר </w:t>
      </w:r>
      <w:r w:rsidR="002267A4" w:rsidRPr="005336A4">
        <w:rPr>
          <w:rtl/>
        </w:rPr>
        <w:t>מסירת מידע מבוקש, על</w:t>
      </w:r>
      <w:r w:rsidR="00237CD1" w:rsidRPr="005336A4">
        <w:rPr>
          <w:rtl/>
        </w:rPr>
        <w:t xml:space="preserve"> הרשות</w:t>
      </w:r>
      <w:r w:rsidR="002267A4" w:rsidRPr="005336A4">
        <w:rPr>
          <w:rtl/>
        </w:rPr>
        <w:t xml:space="preserve"> לבצע איזון </w:t>
      </w:r>
      <w:r w:rsidR="003A33F8" w:rsidRPr="005336A4">
        <w:rPr>
          <w:rtl/>
        </w:rPr>
        <w:t xml:space="preserve">בין כלל האינטרסים בנדון, לרבות האינטרס הציבורי </w:t>
      </w:r>
      <w:r w:rsidR="00D137A9" w:rsidRPr="005336A4">
        <w:rPr>
          <w:rtl/>
        </w:rPr>
        <w:t>ועניינו של העותר</w:t>
      </w:r>
      <w:r w:rsidR="003A33F8" w:rsidRPr="005336A4">
        <w:rPr>
          <w:rtl/>
        </w:rPr>
        <w:t xml:space="preserve"> </w:t>
      </w:r>
      <w:r w:rsidR="00B812C9" w:rsidRPr="005336A4">
        <w:rPr>
          <w:rtl/>
        </w:rPr>
        <w:t xml:space="preserve">לגילוי המידע </w:t>
      </w:r>
      <w:r w:rsidR="003A33F8" w:rsidRPr="005336A4">
        <w:rPr>
          <w:rtl/>
        </w:rPr>
        <w:t xml:space="preserve">לבין אינטרס הרשות או צדדים שלישיים שלא לגלות את המידע המבוקש. </w:t>
      </w:r>
    </w:p>
    <w:p w14:paraId="0733ACA9" w14:textId="44F6A0BF" w:rsidR="00D137A9" w:rsidRDefault="00D137A9" w:rsidP="00E329BC">
      <w:pPr>
        <w:pStyle w:val="a"/>
        <w:keepNext/>
        <w:keepLines/>
        <w:tabs>
          <w:tab w:val="clear" w:pos="424"/>
        </w:tabs>
        <w:ind w:hanging="418"/>
      </w:pPr>
      <w:r w:rsidRPr="005336A4">
        <w:rPr>
          <w:rtl/>
        </w:rPr>
        <w:t xml:space="preserve">העותרת תטען כי </w:t>
      </w:r>
      <w:r w:rsidR="00B812C9" w:rsidRPr="005336A4">
        <w:rPr>
          <w:rtl/>
        </w:rPr>
        <w:t xml:space="preserve">עריכת </w:t>
      </w:r>
      <w:r w:rsidRPr="005336A4">
        <w:rPr>
          <w:rtl/>
        </w:rPr>
        <w:t xml:space="preserve">איזון </w:t>
      </w:r>
      <w:r w:rsidR="00B812C9" w:rsidRPr="005336A4">
        <w:rPr>
          <w:rtl/>
        </w:rPr>
        <w:t xml:space="preserve">בין </w:t>
      </w:r>
      <w:r w:rsidRPr="005336A4">
        <w:rPr>
          <w:rtl/>
        </w:rPr>
        <w:t>כלל האינטרסים במקרה דנן יביא למסקנה</w:t>
      </w:r>
      <w:r w:rsidR="00B812C9" w:rsidRPr="005336A4">
        <w:rPr>
          <w:rtl/>
        </w:rPr>
        <w:t xml:space="preserve"> הכרחית</w:t>
      </w:r>
      <w:r w:rsidRPr="005336A4">
        <w:rPr>
          <w:rtl/>
        </w:rPr>
        <w:t xml:space="preserve"> כי על המשיבים לגלות את המידע המבוקש. </w:t>
      </w:r>
      <w:r w:rsidR="00A23285">
        <w:rPr>
          <w:rFonts w:hint="cs"/>
          <w:rtl/>
        </w:rPr>
        <w:t>עוד</w:t>
      </w:r>
      <w:r w:rsidR="00B812C9" w:rsidRPr="005336A4">
        <w:rPr>
          <w:rtl/>
        </w:rPr>
        <w:t xml:space="preserve"> תטען העותרת כי המשיבים קיבלו </w:t>
      </w:r>
      <w:r w:rsidR="00F61363" w:rsidRPr="005336A4">
        <w:rPr>
          <w:rtl/>
        </w:rPr>
        <w:t>את ההחלטה</w:t>
      </w:r>
      <w:r w:rsidR="00B812C9" w:rsidRPr="005336A4">
        <w:rPr>
          <w:rtl/>
        </w:rPr>
        <w:t xml:space="preserve"> מבלי שכלל ביצעו איזון אינטרסים כנדרש</w:t>
      </w:r>
      <w:r w:rsidR="00971C07">
        <w:rPr>
          <w:rFonts w:hint="cs"/>
          <w:rtl/>
        </w:rPr>
        <w:t>.</w:t>
      </w:r>
    </w:p>
    <w:p w14:paraId="2A16341A" w14:textId="0E0F8201" w:rsidR="00A23285" w:rsidRPr="007668D0" w:rsidRDefault="00A23285" w:rsidP="00E329BC">
      <w:pPr>
        <w:pStyle w:val="a"/>
        <w:keepNext/>
        <w:keepLines/>
        <w:tabs>
          <w:tab w:val="clear" w:pos="424"/>
        </w:tabs>
        <w:ind w:hanging="418"/>
      </w:pPr>
      <w:r>
        <w:rPr>
          <w:rFonts w:hint="cs"/>
          <w:rtl/>
        </w:rPr>
        <w:t xml:space="preserve">ראשית, </w:t>
      </w:r>
      <w:r w:rsidRPr="005336A4">
        <w:rPr>
          <w:rtl/>
        </w:rPr>
        <w:t xml:space="preserve">העותרת תבקש להזכיר את העיקרון </w:t>
      </w:r>
      <w:r w:rsidRPr="007668D0">
        <w:rPr>
          <w:rtl/>
        </w:rPr>
        <w:t xml:space="preserve">המרכזי בסוגיות חופש מידע והוא כי </w:t>
      </w:r>
      <w:r w:rsidRPr="007668D0">
        <w:rPr>
          <w:b/>
          <w:bCs/>
          <w:u w:val="single"/>
          <w:rtl/>
        </w:rPr>
        <w:t>הכלל הוא מסירת המידע על ידי הרשות</w:t>
      </w:r>
      <w:r w:rsidRPr="007668D0">
        <w:rPr>
          <w:rtl/>
        </w:rPr>
        <w:t xml:space="preserve">, ולא להיפך. </w:t>
      </w:r>
    </w:p>
    <w:p w14:paraId="3F4E2D84" w14:textId="3335625B" w:rsidR="00A23285" w:rsidRPr="007668D0" w:rsidRDefault="00A23285" w:rsidP="00E329BC">
      <w:pPr>
        <w:pStyle w:val="a"/>
        <w:keepNext/>
        <w:keepLines/>
        <w:tabs>
          <w:tab w:val="clear" w:pos="424"/>
        </w:tabs>
        <w:ind w:hanging="418"/>
        <w:rPr>
          <w:rtl/>
        </w:rPr>
      </w:pPr>
      <w:r w:rsidRPr="007668D0">
        <w:rPr>
          <w:rtl/>
        </w:rPr>
        <w:t>לעניין עניינה</w:t>
      </w:r>
      <w:r w:rsidRPr="005336A4">
        <w:rPr>
          <w:rtl/>
        </w:rPr>
        <w:t xml:space="preserve"> של העותרת במידע המבוקש, ר' הרחבה </w:t>
      </w:r>
      <w:r w:rsidR="00695F21">
        <w:rPr>
          <w:rFonts w:hint="cs"/>
          <w:rtl/>
        </w:rPr>
        <w:t>בפרק ד.3</w:t>
      </w:r>
      <w:r w:rsidRPr="005336A4">
        <w:rPr>
          <w:rtl/>
        </w:rPr>
        <w:t xml:space="preserve"> </w:t>
      </w:r>
      <w:r>
        <w:rPr>
          <w:rFonts w:hint="cs"/>
          <w:rtl/>
        </w:rPr>
        <w:t>לעיל</w:t>
      </w:r>
      <w:r w:rsidRPr="005336A4">
        <w:rPr>
          <w:rtl/>
        </w:rPr>
        <w:t xml:space="preserve">. </w:t>
      </w:r>
    </w:p>
    <w:p w14:paraId="515365F1" w14:textId="46785B60" w:rsidR="00B15289" w:rsidRDefault="00B812C9" w:rsidP="00E329BC">
      <w:pPr>
        <w:pStyle w:val="a"/>
        <w:keepNext/>
        <w:keepLines/>
        <w:tabs>
          <w:tab w:val="clear" w:pos="424"/>
        </w:tabs>
        <w:ind w:hanging="418"/>
      </w:pPr>
      <w:r w:rsidRPr="005336A4">
        <w:rPr>
          <w:rtl/>
        </w:rPr>
        <w:t xml:space="preserve">על האינטרס הציבורי שבהעמדת מידע לציבור על ידי רשויות </w:t>
      </w:r>
      <w:r w:rsidR="00AA299E" w:rsidRPr="005336A4">
        <w:rPr>
          <w:rtl/>
        </w:rPr>
        <w:t xml:space="preserve">וחשיבותו למשטר הדמוקרטי </w:t>
      </w:r>
      <w:r w:rsidRPr="005336A4">
        <w:rPr>
          <w:rtl/>
        </w:rPr>
        <w:t xml:space="preserve">באופן כללי תואר בהרחבה לעיל בעתירה זו בפרק </w:t>
      </w:r>
      <w:r w:rsidR="0094237F">
        <w:rPr>
          <w:rFonts w:hint="cs"/>
          <w:rtl/>
        </w:rPr>
        <w:t>ד.1.א</w:t>
      </w:r>
      <w:r w:rsidR="00B15289">
        <w:rPr>
          <w:rFonts w:hint="cs"/>
          <w:rtl/>
        </w:rPr>
        <w:t xml:space="preserve">, ובפרק </w:t>
      </w:r>
      <w:r w:rsidR="0094237F">
        <w:rPr>
          <w:rFonts w:hint="cs"/>
          <w:rtl/>
        </w:rPr>
        <w:t xml:space="preserve">ד.4 </w:t>
      </w:r>
      <w:r w:rsidR="00B15289">
        <w:rPr>
          <w:rFonts w:hint="cs"/>
          <w:rtl/>
        </w:rPr>
        <w:t>לעיל תואר בהרחבה האינטרס הציבורי הספציפי שבענייננו</w:t>
      </w:r>
      <w:r w:rsidR="00A23285">
        <w:rPr>
          <w:rFonts w:hint="cs"/>
          <w:rtl/>
        </w:rPr>
        <w:t xml:space="preserve"> בחשיפת המידע המבוקש</w:t>
      </w:r>
      <w:r w:rsidR="00B15289">
        <w:rPr>
          <w:rFonts w:hint="cs"/>
          <w:rtl/>
        </w:rPr>
        <w:t xml:space="preserve">. </w:t>
      </w:r>
    </w:p>
    <w:p w14:paraId="06853C33" w14:textId="3D95D1F5" w:rsidR="003B2820" w:rsidRDefault="003B2820" w:rsidP="00E329BC">
      <w:pPr>
        <w:pStyle w:val="a"/>
        <w:keepNext/>
        <w:keepLines/>
        <w:tabs>
          <w:tab w:val="clear" w:pos="424"/>
        </w:tabs>
        <w:ind w:hanging="418"/>
      </w:pPr>
      <w:r>
        <w:rPr>
          <w:rFonts w:hint="cs"/>
          <w:rtl/>
        </w:rPr>
        <w:t>כך, וכפי שצוין לעיל, הבקשה למסירת המידע</w:t>
      </w:r>
      <w:r w:rsidRPr="005336A4">
        <w:rPr>
          <w:rtl/>
        </w:rPr>
        <w:t xml:space="preserve"> מבוסס</w:t>
      </w:r>
      <w:r>
        <w:rPr>
          <w:rFonts w:hint="cs"/>
          <w:rtl/>
        </w:rPr>
        <w:t>ת</w:t>
      </w:r>
      <w:r w:rsidRPr="005336A4">
        <w:rPr>
          <w:rtl/>
        </w:rPr>
        <w:t xml:space="preserve"> על אינטרסים ציבוריים כבדי משקל. חשיפת המידע תחזק את הפיקוח על עבודת הוועדה לחיוב אישי, תסייע במאבק בשחיתות ברשויות המקומיות, תעודד חושפי שחיתויות ותגן עליהם, ותקדם שקיפות בשלטון המקומי. פרסום ההחלטות, בין אם הובילו לחיוב אישי ובין אם לאו, יאפשר בחינה מעמיקה של תהליכי קבלת ההחלטות ויתרום לשיפור איכות הממשל המקומי. </w:t>
      </w:r>
    </w:p>
    <w:p w14:paraId="1B2788A5" w14:textId="220AFD6D" w:rsidR="00C87A5A" w:rsidRDefault="003B2820" w:rsidP="00E329BC">
      <w:pPr>
        <w:pStyle w:val="a"/>
        <w:keepNext/>
        <w:keepLines/>
        <w:tabs>
          <w:tab w:val="clear" w:pos="424"/>
        </w:tabs>
        <w:ind w:hanging="418"/>
      </w:pPr>
      <w:r>
        <w:rPr>
          <w:rFonts w:hint="cs"/>
          <w:rtl/>
        </w:rPr>
        <w:t xml:space="preserve">מנגד, </w:t>
      </w:r>
      <w:r w:rsidR="00146B6B">
        <w:rPr>
          <w:rFonts w:hint="cs"/>
          <w:rtl/>
        </w:rPr>
        <w:t xml:space="preserve">המשיבים לא הצביעו על אינטרסים </w:t>
      </w:r>
      <w:r w:rsidR="00C87A5A">
        <w:rPr>
          <w:rFonts w:hint="cs"/>
          <w:rtl/>
        </w:rPr>
        <w:t xml:space="preserve">ממשיים </w:t>
      </w:r>
      <w:r w:rsidR="00146B6B">
        <w:rPr>
          <w:rFonts w:hint="cs"/>
          <w:rtl/>
        </w:rPr>
        <w:t>לאי גילוי המידע ולא פירטו אודות</w:t>
      </w:r>
      <w:r w:rsidR="00C87A5A">
        <w:rPr>
          <w:rFonts w:hint="cs"/>
          <w:rtl/>
        </w:rPr>
        <w:t>יהם ואודות הסייגים</w:t>
      </w:r>
      <w:r w:rsidR="00146B6B">
        <w:rPr>
          <w:rFonts w:hint="cs"/>
          <w:rtl/>
        </w:rPr>
        <w:t xml:space="preserve"> ומדוע וכיצד הם מתקיימים בענייננו, אלא טענו את קיומם בצורה כללית ולאקונית</w:t>
      </w:r>
      <w:r w:rsidR="00C87A5A">
        <w:rPr>
          <w:rFonts w:hint="cs"/>
          <w:rtl/>
        </w:rPr>
        <w:t xml:space="preserve"> -</w:t>
      </w:r>
      <w:r w:rsidR="00CD76F9">
        <w:rPr>
          <w:rFonts w:hint="cs"/>
          <w:rtl/>
        </w:rPr>
        <w:t xml:space="preserve"> ללא מתן הסבר ולעיתים מבלי לנקוב בתת הסעיף הספציפי המתקיים בעניינ</w:t>
      </w:r>
      <w:r w:rsidR="00C87A5A">
        <w:rPr>
          <w:rFonts w:hint="cs"/>
          <w:rtl/>
        </w:rPr>
        <w:t>נ</w:t>
      </w:r>
      <w:r w:rsidR="00CD76F9">
        <w:rPr>
          <w:rFonts w:hint="cs"/>
          <w:rtl/>
        </w:rPr>
        <w:t>ו</w:t>
      </w:r>
      <w:r w:rsidR="00C87A5A">
        <w:rPr>
          <w:rFonts w:hint="cs"/>
          <w:rtl/>
        </w:rPr>
        <w:t xml:space="preserve">, מבלי לדרוש עמדתם של צדדי ג' רלוונטיים, ואף תוך הכללת אינטרסים וסייגים </w:t>
      </w:r>
      <w:r w:rsidR="00695F21">
        <w:rPr>
          <w:rFonts w:hint="cs"/>
          <w:rtl/>
        </w:rPr>
        <w:t>ש</w:t>
      </w:r>
      <w:r w:rsidR="00C87A5A">
        <w:rPr>
          <w:rFonts w:hint="cs"/>
          <w:rtl/>
        </w:rPr>
        <w:t>אינם כלולים בסעיף 9 לחוק כגון הזכות לשם טוב</w:t>
      </w:r>
      <w:r w:rsidR="00146B6B">
        <w:rPr>
          <w:rFonts w:hint="cs"/>
          <w:rtl/>
        </w:rPr>
        <w:t>.</w:t>
      </w:r>
      <w:r w:rsidR="00C87A5A">
        <w:rPr>
          <w:rFonts w:hint="cs"/>
          <w:rtl/>
        </w:rPr>
        <w:t xml:space="preserve"> </w:t>
      </w:r>
    </w:p>
    <w:p w14:paraId="31C13B76" w14:textId="6581B456" w:rsidR="00CD76F9" w:rsidRDefault="00C87A5A" w:rsidP="00E329BC">
      <w:pPr>
        <w:pStyle w:val="a"/>
        <w:keepNext/>
        <w:keepLines/>
        <w:tabs>
          <w:tab w:val="clear" w:pos="424"/>
        </w:tabs>
        <w:ind w:hanging="418"/>
      </w:pPr>
      <w:r>
        <w:rPr>
          <w:rFonts w:hint="cs"/>
          <w:rtl/>
        </w:rPr>
        <w:t xml:space="preserve">יצוין כי העותרת התייחסה לעיל בפירוט לכל אחד מהסייגים בנפרד, לרבות הפסיקה הרלוונטית בדבר המבחנים שיש להפעיל במסגרת מלאכת האיזון בין האינטרס העומד בבסיס הסייג למול האינטרס הציבורי שבגילוי המידע. </w:t>
      </w:r>
    </w:p>
    <w:p w14:paraId="596F67E9" w14:textId="1CB95871" w:rsidR="002F67F8" w:rsidRPr="005336A4" w:rsidRDefault="00C87A5A" w:rsidP="00E329BC">
      <w:pPr>
        <w:pStyle w:val="a"/>
        <w:keepNext/>
        <w:keepLines/>
        <w:tabs>
          <w:tab w:val="clear" w:pos="424"/>
        </w:tabs>
        <w:ind w:hanging="418"/>
      </w:pPr>
      <w:r>
        <w:rPr>
          <w:rFonts w:hint="cs"/>
          <w:rtl/>
        </w:rPr>
        <w:t>העותרת תטען</w:t>
      </w:r>
      <w:r w:rsidR="00E9058E" w:rsidRPr="005336A4">
        <w:rPr>
          <w:rtl/>
        </w:rPr>
        <w:t xml:space="preserve"> כי האינטרס הציב</w:t>
      </w:r>
      <w:r w:rsidR="00CD76F9">
        <w:rPr>
          <w:rFonts w:hint="cs"/>
          <w:rtl/>
        </w:rPr>
        <w:t>ורי כבד המשקל במקרה דנן לגילוי המידע</w:t>
      </w:r>
      <w:r w:rsidR="00E9058E" w:rsidRPr="005336A4">
        <w:rPr>
          <w:rtl/>
        </w:rPr>
        <w:t xml:space="preserve"> לא צריך לסגת מפני אינטרסים תיאורטיים</w:t>
      </w:r>
      <w:r w:rsidR="00CD76F9">
        <w:rPr>
          <w:rFonts w:hint="cs"/>
          <w:rtl/>
        </w:rPr>
        <w:t xml:space="preserve"> וכוללניים</w:t>
      </w:r>
      <w:r w:rsidR="00E9058E" w:rsidRPr="005336A4">
        <w:rPr>
          <w:rtl/>
        </w:rPr>
        <w:t xml:space="preserve"> כגון א</w:t>
      </w:r>
      <w:r w:rsidR="002F67F8" w:rsidRPr="005336A4">
        <w:rPr>
          <w:rtl/>
        </w:rPr>
        <w:t>לה</w:t>
      </w:r>
      <w:r w:rsidR="00CD76F9">
        <w:rPr>
          <w:rFonts w:hint="cs"/>
          <w:rtl/>
        </w:rPr>
        <w:t xml:space="preserve"> שנטענו כלאחר יד</w:t>
      </w:r>
      <w:r w:rsidR="00811D14">
        <w:rPr>
          <w:rFonts w:hint="cs"/>
          <w:rtl/>
        </w:rPr>
        <w:t>.</w:t>
      </w:r>
      <w:r w:rsidR="002F67F8" w:rsidRPr="005336A4">
        <w:rPr>
          <w:rtl/>
        </w:rPr>
        <w:t xml:space="preserve"> </w:t>
      </w:r>
    </w:p>
    <w:p w14:paraId="2BA38C4A" w14:textId="77777777" w:rsidR="00486269" w:rsidRPr="00486269" w:rsidRDefault="00C87A5A" w:rsidP="00E329BC">
      <w:pPr>
        <w:pStyle w:val="a"/>
        <w:keepNext/>
        <w:keepLines/>
        <w:tabs>
          <w:tab w:val="clear" w:pos="424"/>
          <w:tab w:val="left" w:pos="226"/>
        </w:tabs>
        <w:ind w:hanging="418"/>
        <w:rPr>
          <w:b/>
          <w:bCs/>
          <w:color w:val="000000"/>
          <w:u w:val="single"/>
        </w:rPr>
      </w:pPr>
      <w:r>
        <w:rPr>
          <w:rFonts w:hint="cs"/>
          <w:rtl/>
        </w:rPr>
        <w:t>עוד</w:t>
      </w:r>
      <w:r w:rsidR="00DD0E36" w:rsidRPr="005336A4">
        <w:rPr>
          <w:rtl/>
        </w:rPr>
        <w:t xml:space="preserve"> תטען העותרת כי המשיבים לא פעלו על פי הוראותיו של סעיף 11 לחוק חופש המידע לפיו הרשות תנסה במידת האפשר למסור את המידע בשינויים נדרשים או בתנאים </w:t>
      </w:r>
      <w:proofErr w:type="spellStart"/>
      <w:r w:rsidR="00DD0E36" w:rsidRPr="005336A4">
        <w:rPr>
          <w:rtl/>
        </w:rPr>
        <w:t>מסויימים</w:t>
      </w:r>
      <w:proofErr w:type="spellEnd"/>
      <w:r>
        <w:rPr>
          <w:rFonts w:hint="cs"/>
          <w:rtl/>
        </w:rPr>
        <w:t xml:space="preserve">. כך, המשיבים לא הציעו להעמיד את המידע </w:t>
      </w:r>
      <w:r w:rsidR="00811D14">
        <w:rPr>
          <w:rFonts w:hint="cs"/>
          <w:rtl/>
        </w:rPr>
        <w:t xml:space="preserve">תוך ביצוע שינויים כגון השחרת שמות עובדי המועצה או כתיבת פרפרזה של טיוטת הדו"ח שבה לא יתגלו שיטות העבודה של המשיבה 1, כי אם רק ממצאי הליך הבדיקה ומסקנותיו. </w:t>
      </w:r>
    </w:p>
    <w:p w14:paraId="1D47B607" w14:textId="7E7B1B68" w:rsidR="00486269" w:rsidRPr="005336A4" w:rsidRDefault="004B7520" w:rsidP="00E329BC">
      <w:pPr>
        <w:pStyle w:val="a"/>
        <w:keepNext/>
        <w:keepLines/>
        <w:tabs>
          <w:tab w:val="clear" w:pos="424"/>
          <w:tab w:val="left" w:pos="226"/>
        </w:tabs>
        <w:ind w:hanging="418"/>
        <w:rPr>
          <w:b/>
          <w:bCs/>
          <w:color w:val="000000"/>
          <w:u w:val="single"/>
        </w:rPr>
      </w:pPr>
      <w:r w:rsidRPr="005336A4">
        <w:rPr>
          <w:rtl/>
        </w:rPr>
        <w:lastRenderedPageBreak/>
        <w:t>חרף החלופות הקיימות, נמנעו המשיבים מלפעול על פי הוראות הדין</w:t>
      </w:r>
      <w:r w:rsidR="00486269">
        <w:rPr>
          <w:rFonts w:hint="cs"/>
          <w:rtl/>
        </w:rPr>
        <w:t>, לא השתמשו בכלים הקיימים במסגרת סעיף 11 לחוק</w:t>
      </w:r>
      <w:r w:rsidRPr="005336A4">
        <w:rPr>
          <w:rtl/>
        </w:rPr>
        <w:t xml:space="preserve"> ובחרו באיסור גורף על העברת המידע. </w:t>
      </w:r>
      <w:r w:rsidR="00486269" w:rsidRPr="005336A4">
        <w:rPr>
          <w:color w:val="000000"/>
          <w:rtl/>
        </w:rPr>
        <w:t xml:space="preserve">כלים אלו </w:t>
      </w:r>
      <w:r w:rsidR="00486269" w:rsidRPr="005336A4">
        <w:rPr>
          <w:rtl/>
        </w:rPr>
        <w:t>היו</w:t>
      </w:r>
      <w:r w:rsidR="00486269" w:rsidRPr="005336A4">
        <w:rPr>
          <w:color w:val="000000"/>
          <w:rtl/>
        </w:rPr>
        <w:t xml:space="preserve"> מאפשרים למשיבים לשמור על תכליות החוק ולצד זאת, לשמור על תכלית </w:t>
      </w:r>
      <w:r w:rsidR="00486269">
        <w:rPr>
          <w:rFonts w:hint="cs"/>
          <w:color w:val="000000"/>
          <w:rtl/>
        </w:rPr>
        <w:t xml:space="preserve">הסייגים שאוזכרו במענם. </w:t>
      </w:r>
    </w:p>
    <w:p w14:paraId="4A3E2B0D" w14:textId="68F1729E" w:rsidR="00486269" w:rsidRPr="005336A4" w:rsidRDefault="003B2820" w:rsidP="00E329BC">
      <w:pPr>
        <w:pStyle w:val="a"/>
        <w:keepNext/>
        <w:keepLines/>
        <w:tabs>
          <w:tab w:val="clear" w:pos="424"/>
          <w:tab w:val="left" w:pos="226"/>
        </w:tabs>
        <w:ind w:hanging="418"/>
        <w:rPr>
          <w:color w:val="000000"/>
        </w:rPr>
      </w:pPr>
      <w:r w:rsidRPr="00BB7AAE">
        <w:rPr>
          <w:b/>
          <w:bCs/>
          <w:rtl/>
        </w:rPr>
        <w:t>מניסוח מענ</w:t>
      </w:r>
      <w:r w:rsidRPr="00BB7AAE">
        <w:rPr>
          <w:rFonts w:hint="cs"/>
          <w:b/>
          <w:bCs/>
          <w:rtl/>
        </w:rPr>
        <w:t>ה המשיבים</w:t>
      </w:r>
      <w:r w:rsidRPr="00BB7AAE">
        <w:rPr>
          <w:b/>
          <w:bCs/>
          <w:rtl/>
        </w:rPr>
        <w:t>, עולה חשש (ממשי) כי לא נשקלו כלל השיקולים</w:t>
      </w:r>
      <w:r w:rsidR="00BB7AAE">
        <w:rPr>
          <w:rFonts w:hint="cs"/>
          <w:b/>
          <w:bCs/>
          <w:rtl/>
        </w:rPr>
        <w:t xml:space="preserve"> הרלוונטיים</w:t>
      </w:r>
      <w:r w:rsidRPr="00BB7AAE">
        <w:rPr>
          <w:b/>
          <w:bCs/>
          <w:rtl/>
        </w:rPr>
        <w:t xml:space="preserve"> </w:t>
      </w:r>
      <w:r w:rsidR="00BB7AAE">
        <w:rPr>
          <w:rFonts w:hint="cs"/>
          <w:b/>
          <w:bCs/>
          <w:rtl/>
        </w:rPr>
        <w:t>על ידי המשיבים לגילוי המידע</w:t>
      </w:r>
      <w:r w:rsidR="00486269">
        <w:rPr>
          <w:rFonts w:hint="cs"/>
          <w:b/>
          <w:bCs/>
          <w:rtl/>
        </w:rPr>
        <w:t xml:space="preserve">. </w:t>
      </w:r>
      <w:r w:rsidR="00486269">
        <w:rPr>
          <w:rFonts w:hint="cs"/>
          <w:rtl/>
        </w:rPr>
        <w:t xml:space="preserve">כך, </w:t>
      </w:r>
      <w:r w:rsidR="00486269" w:rsidRPr="005336A4">
        <w:rPr>
          <w:rtl/>
        </w:rPr>
        <w:t>המשיבים</w:t>
      </w:r>
      <w:r w:rsidR="00486269" w:rsidRPr="005336A4">
        <w:rPr>
          <w:color w:val="000000"/>
          <w:rtl/>
        </w:rPr>
        <w:t xml:space="preserve"> לא התייחסו לסייגים שנקבעו בסעיפים 10 ו-11 לחוק, </w:t>
      </w:r>
      <w:r w:rsidR="00486269">
        <w:rPr>
          <w:rFonts w:hint="cs"/>
          <w:color w:val="000000"/>
          <w:rtl/>
        </w:rPr>
        <w:t>ו</w:t>
      </w:r>
      <w:r w:rsidR="00486269" w:rsidRPr="005336A4">
        <w:rPr>
          <w:color w:val="000000"/>
          <w:rtl/>
        </w:rPr>
        <w:t xml:space="preserve">לא התחשבו כלל באינטרס </w:t>
      </w:r>
      <w:r w:rsidR="00486269" w:rsidRPr="005336A4">
        <w:rPr>
          <w:rtl/>
        </w:rPr>
        <w:t>הציבורי</w:t>
      </w:r>
      <w:r w:rsidR="00486269" w:rsidRPr="005336A4">
        <w:rPr>
          <w:color w:val="000000"/>
          <w:rtl/>
        </w:rPr>
        <w:t xml:space="preserve"> של העברת ביקורת על רשויות השלטון לשם שמירה על מנהל תקין, וזאת על אף שמדובר באינטרס העולה בבירור מהבקשות לקבלת מידע שהגישה העותרת.</w:t>
      </w:r>
    </w:p>
    <w:p w14:paraId="18B04425" w14:textId="77777777" w:rsidR="00BB7AAE" w:rsidRPr="005336A4" w:rsidRDefault="00BB7AAE" w:rsidP="00E329BC">
      <w:pPr>
        <w:pStyle w:val="a"/>
        <w:keepNext/>
        <w:keepLines/>
        <w:tabs>
          <w:tab w:val="clear" w:pos="424"/>
        </w:tabs>
        <w:ind w:hanging="418"/>
      </w:pPr>
      <w:r w:rsidRPr="005336A4">
        <w:rPr>
          <w:rtl/>
        </w:rPr>
        <w:t xml:space="preserve">נוכח כל המצטבר לעיל, העותרת תטען כי </w:t>
      </w:r>
      <w:r w:rsidRPr="005336A4">
        <w:rPr>
          <w:b/>
          <w:bCs/>
          <w:rtl/>
        </w:rPr>
        <w:t>מאזן האינטרסים נוטה באופן מובהק לטובת האינטרס הציבורי שבפרסום המידע.</w:t>
      </w:r>
      <w:r w:rsidRPr="005336A4">
        <w:rPr>
          <w:rtl/>
        </w:rPr>
        <w:t xml:space="preserve"> </w:t>
      </w:r>
    </w:p>
    <w:p w14:paraId="69A5887F" w14:textId="29D8BE5C" w:rsidR="00E65498" w:rsidRPr="005336A4" w:rsidRDefault="00BB7AAE" w:rsidP="00E329BC">
      <w:pPr>
        <w:pStyle w:val="a"/>
        <w:keepNext/>
        <w:keepLines/>
        <w:tabs>
          <w:tab w:val="clear" w:pos="424"/>
        </w:tabs>
        <w:ind w:hanging="418"/>
        <w:rPr>
          <w:color w:val="000000"/>
          <w:kern w:val="32"/>
          <w:sz w:val="28"/>
        </w:rPr>
      </w:pPr>
      <w:r>
        <w:rPr>
          <w:rFonts w:hint="cs"/>
          <w:color w:val="000000"/>
          <w:kern w:val="32"/>
          <w:sz w:val="28"/>
          <w:rtl/>
        </w:rPr>
        <w:t>על כן,</w:t>
      </w:r>
      <w:r w:rsidR="00E65498" w:rsidRPr="005336A4">
        <w:rPr>
          <w:color w:val="000000"/>
          <w:kern w:val="32"/>
          <w:sz w:val="28"/>
          <w:rtl/>
        </w:rPr>
        <w:t xml:space="preserve"> </w:t>
      </w:r>
      <w:r w:rsidR="00E65498" w:rsidRPr="005336A4">
        <w:rPr>
          <w:rtl/>
        </w:rPr>
        <w:t>תבקש</w:t>
      </w:r>
      <w:r w:rsidR="00E65498" w:rsidRPr="005336A4">
        <w:rPr>
          <w:color w:val="000000"/>
          <w:kern w:val="32"/>
          <w:sz w:val="28"/>
          <w:rtl/>
        </w:rPr>
        <w:t xml:space="preserve"> העותרת כי בית המשפט יבחן את סירוב המשיבים למסירת המידע לאור הסמכות המיוחדת המוענקת לו מכוח ס' 17 האמור לחוק – ובהתייחס גם לכללי המנהל התקין החלים על החלטה מנהלית המתקבלת על ידי הרשות</w:t>
      </w:r>
      <w:r>
        <w:rPr>
          <w:rFonts w:hint="cs"/>
          <w:color w:val="000000"/>
          <w:kern w:val="32"/>
          <w:sz w:val="28"/>
          <w:rtl/>
        </w:rPr>
        <w:t xml:space="preserve">, ויורה על העברת המידע. </w:t>
      </w:r>
    </w:p>
    <w:p w14:paraId="52AC9CC0" w14:textId="0C035F52" w:rsidR="009348BE" w:rsidRPr="00BC4F84" w:rsidRDefault="006E1B36" w:rsidP="00E329BC">
      <w:pPr>
        <w:pStyle w:val="2"/>
        <w:keepNext/>
        <w:keepLines/>
        <w:rPr>
          <w:rFonts w:ascii="David" w:hAnsi="David"/>
          <w:rtl/>
        </w:rPr>
      </w:pPr>
      <w:r w:rsidRPr="00BC4F84">
        <w:rPr>
          <w:rFonts w:ascii="David" w:hAnsi="David"/>
          <w:rtl/>
        </w:rPr>
        <w:t xml:space="preserve">בהחלטות המשיבים שלא למסור את המידע נפלו </w:t>
      </w:r>
      <w:r w:rsidR="009348BE" w:rsidRPr="00BC4F84">
        <w:rPr>
          <w:rFonts w:ascii="David" w:hAnsi="David"/>
          <w:rtl/>
        </w:rPr>
        <w:t>פגמים מנהליים</w:t>
      </w:r>
    </w:p>
    <w:p w14:paraId="186C50DD" w14:textId="58DB4007" w:rsidR="00085C0E" w:rsidRPr="005336A4" w:rsidRDefault="00085C0E" w:rsidP="00E329BC">
      <w:pPr>
        <w:pStyle w:val="a"/>
        <w:keepNext/>
        <w:keepLines/>
        <w:tabs>
          <w:tab w:val="clear" w:pos="424"/>
          <w:tab w:val="left" w:pos="226"/>
        </w:tabs>
        <w:ind w:hanging="418"/>
        <w:rPr>
          <w:color w:val="000000"/>
        </w:rPr>
      </w:pPr>
      <w:r w:rsidRPr="005336A4">
        <w:rPr>
          <w:color w:val="000000"/>
          <w:rtl/>
        </w:rPr>
        <w:t>מבלי לגרוע מן האמור עד כה</w:t>
      </w:r>
      <w:r w:rsidR="00A85BFB" w:rsidRPr="005336A4">
        <w:rPr>
          <w:color w:val="000000"/>
          <w:rtl/>
        </w:rPr>
        <w:t xml:space="preserve"> בדבר אי עמידתן של החלטות המשיבים בתנאי חוק חופש המידע</w:t>
      </w:r>
      <w:r w:rsidRPr="005336A4">
        <w:rPr>
          <w:color w:val="000000"/>
          <w:rtl/>
        </w:rPr>
        <w:t xml:space="preserve">, תוסיף העותרת ותטען כי החלטתם של </w:t>
      </w:r>
      <w:r w:rsidRPr="005336A4">
        <w:rPr>
          <w:rtl/>
        </w:rPr>
        <w:t>המשיבים</w:t>
      </w:r>
      <w:r w:rsidRPr="005336A4">
        <w:rPr>
          <w:color w:val="000000"/>
          <w:rtl/>
        </w:rPr>
        <w:t xml:space="preserve"> שלא להעביר לידיה את המידע המבוקש לוקה בפגמים מנהליים המקימים את עילות </w:t>
      </w:r>
      <w:r w:rsidR="00EA17C6" w:rsidRPr="005336A4">
        <w:rPr>
          <w:color w:val="000000"/>
          <w:rtl/>
        </w:rPr>
        <w:t>ה</w:t>
      </w:r>
      <w:r w:rsidRPr="005336A4">
        <w:rPr>
          <w:color w:val="000000"/>
          <w:rtl/>
        </w:rPr>
        <w:t xml:space="preserve">תערבות הביקורת השיפוטית. </w:t>
      </w:r>
    </w:p>
    <w:p w14:paraId="2A9E9E9C" w14:textId="3774D023" w:rsidR="00085C0E" w:rsidRPr="00D50029" w:rsidRDefault="00085C0E" w:rsidP="00E329BC">
      <w:pPr>
        <w:pStyle w:val="a"/>
        <w:keepNext/>
        <w:keepLines/>
        <w:tabs>
          <w:tab w:val="clear" w:pos="424"/>
          <w:tab w:val="left" w:pos="226"/>
        </w:tabs>
        <w:ind w:hanging="418"/>
      </w:pPr>
      <w:r w:rsidRPr="005336A4">
        <w:rPr>
          <w:rtl/>
          <w:lang w:eastAsia="en-US"/>
        </w:rPr>
        <w:t>כ</w:t>
      </w:r>
      <w:r w:rsidR="00D50029">
        <w:rPr>
          <w:rFonts w:hint="cs"/>
          <w:rtl/>
          <w:lang w:eastAsia="en-US"/>
        </w:rPr>
        <w:t>מפורט</w:t>
      </w:r>
      <w:r w:rsidRPr="005336A4">
        <w:rPr>
          <w:rtl/>
        </w:rPr>
        <w:t xml:space="preserve"> </w:t>
      </w:r>
      <w:r w:rsidRPr="00D50029">
        <w:rPr>
          <w:rtl/>
        </w:rPr>
        <w:t>לעיל, הסייגים לחשיפת המידע שנקבעו בסעיף 9(ב) לחוק</w:t>
      </w:r>
      <w:r w:rsidR="00D50029" w:rsidRPr="00D50029">
        <w:rPr>
          <w:rFonts w:hint="cs"/>
          <w:rtl/>
        </w:rPr>
        <w:t>, וכפי שנקבע בפסיקה אף הסייגים הקבועים ב9(א)</w:t>
      </w:r>
      <w:r w:rsidRPr="00D50029">
        <w:rPr>
          <w:rtl/>
        </w:rPr>
        <w:t xml:space="preserve">, </w:t>
      </w:r>
      <w:r w:rsidRPr="00D50029">
        <w:rPr>
          <w:b/>
          <w:bCs/>
          <w:rtl/>
        </w:rPr>
        <w:t>אינם מוחלטים אלא יחסיים</w:t>
      </w:r>
      <w:r w:rsidRPr="00D50029">
        <w:rPr>
          <w:rtl/>
        </w:rPr>
        <w:t>. ההחלטה, האם לחשוף מידע שאין חובה לח</w:t>
      </w:r>
      <w:r w:rsidR="00B954F3">
        <w:rPr>
          <w:rFonts w:hint="cs"/>
          <w:rtl/>
        </w:rPr>
        <w:t>ו</w:t>
      </w:r>
      <w:r w:rsidRPr="00D50029">
        <w:rPr>
          <w:rtl/>
        </w:rPr>
        <w:t>שפ</w:t>
      </w:r>
      <w:r w:rsidR="007D4C7C" w:rsidRPr="00D50029">
        <w:rPr>
          <w:rtl/>
        </w:rPr>
        <w:t xml:space="preserve">ו לפי הסעיף האמור, נתונה לשיקול </w:t>
      </w:r>
      <w:r w:rsidRPr="00D50029">
        <w:rPr>
          <w:rtl/>
        </w:rPr>
        <w:t>הדעת של הרשות</w:t>
      </w:r>
      <w:r w:rsidR="00D50029" w:rsidRPr="00D50029">
        <w:rPr>
          <w:rFonts w:hint="cs"/>
          <w:rtl/>
        </w:rPr>
        <w:t xml:space="preserve"> ובהתחשב בנסיבות המקרה</w:t>
      </w:r>
      <w:r w:rsidRPr="00D50029">
        <w:rPr>
          <w:rtl/>
        </w:rPr>
        <w:t xml:space="preserve">, וחלים עליה כללי היסוד של המשפט המנהלי בעניין אופן הפעלת שיקול הדעת, </w:t>
      </w:r>
      <w:r w:rsidR="00EA17C6" w:rsidRPr="00D50029">
        <w:rPr>
          <w:rtl/>
        </w:rPr>
        <w:t xml:space="preserve">ובכללם חובת ההנמקה </w:t>
      </w:r>
      <w:r w:rsidR="0063000D">
        <w:rPr>
          <w:rFonts w:hint="cs"/>
          <w:rtl/>
        </w:rPr>
        <w:t>והחובה לפעול ב</w:t>
      </w:r>
      <w:r w:rsidR="00EA17C6" w:rsidRPr="00D50029">
        <w:rPr>
          <w:rtl/>
        </w:rPr>
        <w:t>מידתיות</w:t>
      </w:r>
      <w:r w:rsidR="0063000D">
        <w:rPr>
          <w:rFonts w:hint="cs"/>
          <w:rtl/>
        </w:rPr>
        <w:t xml:space="preserve">, </w:t>
      </w:r>
      <w:r w:rsidR="001929F5" w:rsidRPr="00D50029">
        <w:rPr>
          <w:rtl/>
        </w:rPr>
        <w:t xml:space="preserve">כפי שיפורט להלן. </w:t>
      </w:r>
    </w:p>
    <w:p w14:paraId="652A9E69" w14:textId="663A3CA3" w:rsidR="00EA17C6" w:rsidRPr="005336A4" w:rsidRDefault="00EA17C6" w:rsidP="00E329BC">
      <w:pPr>
        <w:pStyle w:val="3"/>
        <w:keepNext/>
        <w:keepLines/>
        <w:ind w:left="368" w:hanging="426"/>
        <w:rPr>
          <w:rFonts w:ascii="David" w:hAnsi="David"/>
          <w:rtl/>
        </w:rPr>
      </w:pPr>
      <w:r w:rsidRPr="005336A4">
        <w:rPr>
          <w:rFonts w:ascii="David" w:hAnsi="David"/>
          <w:rtl/>
        </w:rPr>
        <w:t>החלטת ה</w:t>
      </w:r>
      <w:r w:rsidR="00AD5E8E" w:rsidRPr="005336A4">
        <w:rPr>
          <w:rFonts w:ascii="David" w:hAnsi="David"/>
          <w:rtl/>
        </w:rPr>
        <w:t>משיבים</w:t>
      </w:r>
      <w:r w:rsidRPr="005336A4">
        <w:rPr>
          <w:rFonts w:ascii="David" w:hAnsi="David"/>
          <w:rtl/>
        </w:rPr>
        <w:t xml:space="preserve"> אינה מנומקת</w:t>
      </w:r>
    </w:p>
    <w:p w14:paraId="152D6220" w14:textId="560BE8E9" w:rsidR="0009394B" w:rsidRPr="005336A4" w:rsidRDefault="009E7A18" w:rsidP="00E329BC">
      <w:pPr>
        <w:pStyle w:val="a"/>
        <w:keepNext/>
        <w:keepLines/>
        <w:rPr>
          <w:lang w:eastAsia="en-US"/>
        </w:rPr>
      </w:pPr>
      <w:r w:rsidRPr="005336A4">
        <w:rPr>
          <w:rtl/>
          <w:lang w:eastAsia="en-US"/>
        </w:rPr>
        <w:t xml:space="preserve">אחת החובות החלות על רשות מנהלית הינה לנמק את החלטותיה. </w:t>
      </w:r>
      <w:r w:rsidR="0009394B" w:rsidRPr="005336A4">
        <w:rPr>
          <w:rtl/>
          <w:lang w:eastAsia="en-US"/>
        </w:rPr>
        <w:t xml:space="preserve">חובה זו מעוגנת בסעיף 2א לחוק לתיקון סדרי המינהל (החלטות והנמקות), תשי"ט-1958 הקובע כי על עובד ציבור לנמק החלטתו לפיה הוא מסרב לבקשה להפעיל סמכות הנתונה לו. </w:t>
      </w:r>
    </w:p>
    <w:p w14:paraId="761B8507" w14:textId="1C334010" w:rsidR="009E7A18" w:rsidRPr="005336A4" w:rsidRDefault="009E7A18" w:rsidP="00E329BC">
      <w:pPr>
        <w:pStyle w:val="a"/>
        <w:keepNext/>
        <w:keepLines/>
        <w:rPr>
          <w:rtl/>
          <w:lang w:eastAsia="en-US"/>
        </w:rPr>
      </w:pPr>
      <w:r w:rsidRPr="005336A4">
        <w:rPr>
          <w:rtl/>
          <w:lang w:eastAsia="en-US"/>
        </w:rPr>
        <w:t xml:space="preserve">רלוונטיים לענייננו הדברים האמורים בבג"ץ 6213/14 </w:t>
      </w:r>
      <w:r w:rsidRPr="005336A4">
        <w:rPr>
          <w:b/>
          <w:bCs/>
          <w:rtl/>
          <w:lang w:eastAsia="en-US"/>
        </w:rPr>
        <w:t xml:space="preserve">ארגמן נ' משטרת ישראל </w:t>
      </w:r>
      <w:r w:rsidRPr="005336A4">
        <w:rPr>
          <w:rtl/>
          <w:lang w:eastAsia="en-US"/>
        </w:rPr>
        <w:t>(נב</w:t>
      </w:r>
      <w:r w:rsidR="00EA4A44">
        <w:rPr>
          <w:rFonts w:hint="cs"/>
          <w:rtl/>
          <w:lang w:eastAsia="en-US"/>
        </w:rPr>
        <w:t>ו</w:t>
      </w:r>
      <w:r w:rsidRPr="005336A4">
        <w:rPr>
          <w:rtl/>
          <w:lang w:eastAsia="en-US"/>
        </w:rPr>
        <w:t xml:space="preserve"> 01.12.2016)‏‏, פסקה 14 לפסק דינה של השופטת ברון:</w:t>
      </w:r>
    </w:p>
    <w:p w14:paraId="60C1B68E" w14:textId="77777777" w:rsidR="0009394B" w:rsidRPr="005336A4" w:rsidRDefault="0009394B" w:rsidP="00E329BC">
      <w:pPr>
        <w:keepNext/>
        <w:keepLines/>
        <w:spacing w:before="120" w:after="240"/>
        <w:ind w:left="850" w:right="850"/>
        <w:jc w:val="both"/>
        <w:rPr>
          <w:rFonts w:cs="David"/>
          <w:b/>
          <w:bCs/>
          <w:color w:val="000000"/>
          <w:rtl/>
        </w:rPr>
      </w:pPr>
      <w:r w:rsidRPr="005336A4">
        <w:rPr>
          <w:rFonts w:cs="David"/>
          <w:b/>
          <w:bCs/>
          <w:color w:val="000000"/>
          <w:szCs w:val="24"/>
          <w:rtl/>
        </w:rPr>
        <w:t xml:space="preserve">"חובת ההנמקה היא מחובות היסוד המוטלות על הרשות </w:t>
      </w:r>
      <w:proofErr w:type="spellStart"/>
      <w:r w:rsidRPr="005336A4">
        <w:rPr>
          <w:rFonts w:cs="David"/>
          <w:b/>
          <w:bCs/>
          <w:color w:val="000000"/>
          <w:szCs w:val="24"/>
          <w:rtl/>
        </w:rPr>
        <w:t>המינהלית</w:t>
      </w:r>
      <w:proofErr w:type="spellEnd"/>
      <w:r w:rsidRPr="005336A4">
        <w:rPr>
          <w:rFonts w:cs="David"/>
          <w:b/>
          <w:bCs/>
          <w:color w:val="000000"/>
          <w:szCs w:val="24"/>
          <w:rtl/>
        </w:rPr>
        <w:t xml:space="preserve"> (יצחק זמיר הסמכות המנהלית כרך ב 898-897 (תשנ"ו) (להלן: זמיר)), ולא פעם נאמר כי היא חוסה תחת חובת ההגינות שחבה הרשות כלפי האזרח (בג"ץ 164/97 קונטרם בע"מ נ' משרד האוצר אגף המכס והמע"מ, פ"ד נב(1) 289, 337 (1998))...</w:t>
      </w:r>
    </w:p>
    <w:p w14:paraId="469F68CB" w14:textId="0EE0D8FE" w:rsidR="001737B3" w:rsidRPr="005336A4" w:rsidRDefault="001737B3" w:rsidP="00E329BC">
      <w:pPr>
        <w:keepNext/>
        <w:keepLines/>
        <w:spacing w:before="120" w:after="240"/>
        <w:ind w:left="850" w:right="850"/>
        <w:jc w:val="both"/>
        <w:rPr>
          <w:rFonts w:cs="David"/>
          <w:b/>
          <w:bCs/>
          <w:color w:val="000000"/>
          <w:szCs w:val="24"/>
          <w:rtl/>
        </w:rPr>
      </w:pPr>
      <w:r w:rsidRPr="005336A4">
        <w:rPr>
          <w:rFonts w:cs="David"/>
          <w:b/>
          <w:bCs/>
          <w:color w:val="000000"/>
          <w:szCs w:val="24"/>
          <w:rtl/>
        </w:rPr>
        <w:t>[...]</w:t>
      </w:r>
    </w:p>
    <w:p w14:paraId="02854EF0" w14:textId="58AB81CD" w:rsidR="0009394B" w:rsidRPr="005336A4" w:rsidRDefault="0009394B" w:rsidP="00E329BC">
      <w:pPr>
        <w:keepNext/>
        <w:keepLines/>
        <w:spacing w:before="120" w:after="240"/>
        <w:ind w:left="850" w:right="850"/>
        <w:jc w:val="both"/>
        <w:rPr>
          <w:rFonts w:cs="David"/>
          <w:b/>
          <w:bCs/>
          <w:color w:val="000000"/>
          <w:rtl/>
        </w:rPr>
      </w:pPr>
      <w:r w:rsidRPr="005336A4">
        <w:rPr>
          <w:rFonts w:cs="David"/>
          <w:b/>
          <w:bCs/>
          <w:color w:val="000000"/>
          <w:szCs w:val="24"/>
          <w:rtl/>
        </w:rPr>
        <w:lastRenderedPageBreak/>
        <w:t xml:space="preserve">חוק ההנמקות אינו מפרט את מטרת החובה, ואולם מעיון בפסיקה ובספרות ניתן ללמוד על מספר טעמים העומדים בבסיסה: שמירה על מינהל תקין וחיזוק אמון הציבור במינהל; שיפור איכות ההחלטה </w:t>
      </w:r>
      <w:proofErr w:type="spellStart"/>
      <w:r w:rsidRPr="005336A4">
        <w:rPr>
          <w:rFonts w:cs="David"/>
          <w:b/>
          <w:bCs/>
          <w:color w:val="000000"/>
          <w:szCs w:val="24"/>
          <w:rtl/>
        </w:rPr>
        <w:t>המינהלית</w:t>
      </w:r>
      <w:proofErr w:type="spellEnd"/>
      <w:r w:rsidRPr="005336A4">
        <w:rPr>
          <w:rFonts w:cs="David"/>
          <w:b/>
          <w:bCs/>
          <w:color w:val="000000"/>
          <w:szCs w:val="24"/>
          <w:rtl/>
        </w:rPr>
        <w:t xml:space="preserve">; הגברת יעילות המינהל; ומתן אפשרות לאזרח לתקוף החלטה שהתקבלה נגדו (ראו והשוו: ע"א 6926/93 מספנות ישראל בע"מ נ' חברת החשמל בע"מ, פ"ד מח(3) 749, 798 (1994); בג"ץ 142/70 שפירא נ' הוועד המחוזי של לשכת עורכי הדין, ירושלים, פ"ד כה(1) 325, 335-333 (1971); ע"א 10419/03 דור נ' רמת הדר – כפר שיתופי להתיישבות חקלאית בע"מ, פ"ד ס(2) 277, 297-296 (2005), וכן יואב דותן "חובת ההנמקה של רשויות מינהל וגופים נבחרים" מחקרי משפט </w:t>
      </w:r>
      <w:proofErr w:type="spellStart"/>
      <w:r w:rsidRPr="005336A4">
        <w:rPr>
          <w:rFonts w:cs="David"/>
          <w:b/>
          <w:bCs/>
          <w:color w:val="000000"/>
          <w:szCs w:val="24"/>
          <w:rtl/>
        </w:rPr>
        <w:t>יט</w:t>
      </w:r>
      <w:proofErr w:type="spellEnd"/>
      <w:r w:rsidRPr="005336A4">
        <w:rPr>
          <w:rFonts w:cs="David"/>
          <w:b/>
          <w:bCs/>
          <w:color w:val="000000"/>
          <w:szCs w:val="24"/>
          <w:rtl/>
        </w:rPr>
        <w:t xml:space="preserve"> 5, 9-7 (2002) (להלן: דותן)). באשר לתוכן החובה, נכתב כי על ההנמקה לאפשר להעמיד את ההחלטה למבחן ערכאות הערעור והביקורת – ולשם כך </w:t>
      </w:r>
      <w:r w:rsidRPr="005336A4">
        <w:rPr>
          <w:rFonts w:cs="David"/>
          <w:b/>
          <w:bCs/>
          <w:color w:val="000000"/>
          <w:szCs w:val="24"/>
          <w:u w:val="single"/>
          <w:rtl/>
        </w:rPr>
        <w:t>עליה לשקף את הפרמטרים המרכזיים של הליך קבלת ההחלטה, כאשר לצד טעמיה עליה לכלול את עיקרי הממצאים העובדתיים שההחלטה מבוססת עליהם, ורצוי גם התייחסות לטענות שהעלה האזרח בפני הרשות</w:t>
      </w:r>
      <w:r w:rsidRPr="005336A4">
        <w:rPr>
          <w:rFonts w:cs="David"/>
          <w:b/>
          <w:bCs/>
          <w:color w:val="000000"/>
          <w:szCs w:val="24"/>
          <w:rtl/>
        </w:rPr>
        <w:t xml:space="preserve"> (ראו בפסיקה: בג"ץ 64/91 חילף נ' משטרת ישראל, פ"ד </w:t>
      </w:r>
      <w:proofErr w:type="spellStart"/>
      <w:r w:rsidRPr="005336A4">
        <w:rPr>
          <w:rFonts w:cs="David"/>
          <w:b/>
          <w:bCs/>
          <w:color w:val="000000"/>
          <w:szCs w:val="24"/>
          <w:rtl/>
        </w:rPr>
        <w:t>מז</w:t>
      </w:r>
      <w:proofErr w:type="spellEnd"/>
      <w:r w:rsidRPr="005336A4">
        <w:rPr>
          <w:rFonts w:cs="David"/>
          <w:b/>
          <w:bCs/>
          <w:color w:val="000000"/>
          <w:szCs w:val="24"/>
          <w:rtl/>
        </w:rPr>
        <w:t xml:space="preserve"> 653, 660 (1993); בג"ץ 7177/95 </w:t>
      </w:r>
      <w:proofErr w:type="spellStart"/>
      <w:r w:rsidRPr="005336A4">
        <w:rPr>
          <w:rFonts w:cs="David"/>
          <w:b/>
          <w:bCs/>
          <w:color w:val="000000"/>
          <w:szCs w:val="24"/>
          <w:rtl/>
        </w:rPr>
        <w:t>יורוגם</w:t>
      </w:r>
      <w:proofErr w:type="spellEnd"/>
      <w:r w:rsidRPr="005336A4">
        <w:rPr>
          <w:rFonts w:cs="David"/>
          <w:b/>
          <w:bCs/>
          <w:color w:val="000000"/>
          <w:szCs w:val="24"/>
          <w:rtl/>
        </w:rPr>
        <w:t xml:space="preserve"> בע"מ נ' דברת, פ"ד נ(2) 1, 3 (1996); ובספרות: זמיר, בעמוד 909; דותן, בעמוד 37)."</w:t>
      </w:r>
    </w:p>
    <w:p w14:paraId="74A4EFF9" w14:textId="13B91ADA" w:rsidR="00452EF5" w:rsidRPr="005336A4" w:rsidRDefault="00CA1991" w:rsidP="00E329BC">
      <w:pPr>
        <w:pStyle w:val="a"/>
        <w:keepNext/>
        <w:keepLines/>
        <w:tabs>
          <w:tab w:val="clear" w:pos="424"/>
          <w:tab w:val="left" w:pos="226"/>
        </w:tabs>
        <w:ind w:hanging="418"/>
      </w:pPr>
      <w:r w:rsidRPr="005336A4">
        <w:rPr>
          <w:rtl/>
        </w:rPr>
        <w:t>כפי שנטען לעיל מספר פעמים</w:t>
      </w:r>
      <w:r w:rsidR="005C6CDB">
        <w:rPr>
          <w:rFonts w:hint="cs"/>
          <w:rtl/>
        </w:rPr>
        <w:t xml:space="preserve"> ובפירוט בהתייחס לכל אחד מהסייגים</w:t>
      </w:r>
      <w:r w:rsidRPr="005336A4">
        <w:rPr>
          <w:rtl/>
        </w:rPr>
        <w:t xml:space="preserve">, מכתבם </w:t>
      </w:r>
      <w:r w:rsidR="004C6149" w:rsidRPr="005336A4">
        <w:rPr>
          <w:rtl/>
        </w:rPr>
        <w:t xml:space="preserve">של </w:t>
      </w:r>
      <w:r w:rsidRPr="005336A4">
        <w:rPr>
          <w:rtl/>
        </w:rPr>
        <w:t xml:space="preserve">המשיבים </w:t>
      </w:r>
      <w:r w:rsidR="00EA4A44" w:rsidRPr="005336A4">
        <w:rPr>
          <w:rtl/>
        </w:rPr>
        <w:t>ב</w:t>
      </w:r>
      <w:r w:rsidR="00EA4A44">
        <w:rPr>
          <w:rFonts w:hint="cs"/>
          <w:rtl/>
        </w:rPr>
        <w:t>ו</w:t>
      </w:r>
      <w:r w:rsidR="00EA4A44" w:rsidRPr="005336A4">
        <w:rPr>
          <w:rtl/>
        </w:rPr>
        <w:t xml:space="preserve"> סירב</w:t>
      </w:r>
      <w:r w:rsidR="00EA4A44">
        <w:rPr>
          <w:rFonts w:hint="cs"/>
          <w:rtl/>
        </w:rPr>
        <w:t>ו</w:t>
      </w:r>
      <w:r w:rsidR="00EA4A44" w:rsidRPr="005336A4">
        <w:rPr>
          <w:rtl/>
        </w:rPr>
        <w:t xml:space="preserve"> </w:t>
      </w:r>
      <w:r w:rsidRPr="005336A4">
        <w:rPr>
          <w:rtl/>
        </w:rPr>
        <w:t>למסירת המידע המבוקש מיום</w:t>
      </w:r>
      <w:r w:rsidR="004C6149" w:rsidRPr="005336A4">
        <w:rPr>
          <w:rtl/>
        </w:rPr>
        <w:t xml:space="preserve"> </w:t>
      </w:r>
      <w:r w:rsidR="00EA4A44" w:rsidRPr="0032110A">
        <w:rPr>
          <w:rFonts w:hint="cs"/>
          <w:rtl/>
        </w:rPr>
        <w:t>27.8.2023</w:t>
      </w:r>
      <w:r w:rsidR="00EA4A44">
        <w:rPr>
          <w:rFonts w:hint="cs"/>
          <w:rtl/>
        </w:rPr>
        <w:t xml:space="preserve"> </w:t>
      </w:r>
      <w:r w:rsidR="004C6149" w:rsidRPr="005336A4">
        <w:rPr>
          <w:rtl/>
        </w:rPr>
        <w:t>הי</w:t>
      </w:r>
      <w:r w:rsidR="00EA4A44">
        <w:rPr>
          <w:rFonts w:hint="cs"/>
          <w:rtl/>
        </w:rPr>
        <w:t>ה</w:t>
      </w:r>
      <w:r w:rsidR="004C6149" w:rsidRPr="005336A4">
        <w:rPr>
          <w:rtl/>
        </w:rPr>
        <w:t xml:space="preserve"> לאקוני ולא העל</w:t>
      </w:r>
      <w:r w:rsidR="00EA4A44">
        <w:rPr>
          <w:rFonts w:hint="cs"/>
          <w:rtl/>
        </w:rPr>
        <w:t>ה</w:t>
      </w:r>
      <w:r w:rsidR="004C6149" w:rsidRPr="005336A4">
        <w:rPr>
          <w:rtl/>
        </w:rPr>
        <w:t xml:space="preserve"> כל נימוק ממשי לסירוב לבקשת העותרת. כך, המכתב אמנם התייחס לסעיפים לפיהם סורבה הבקשה (אף אם בצורה לא ברורה יש ל</w:t>
      </w:r>
      <w:r w:rsidR="00DA05E3" w:rsidRPr="005336A4">
        <w:rPr>
          <w:rtl/>
        </w:rPr>
        <w:t>ציין</w:t>
      </w:r>
      <w:r w:rsidR="004C6149" w:rsidRPr="005336A4">
        <w:rPr>
          <w:rtl/>
        </w:rPr>
        <w:t>), אולם לא פירט מדוע בדיוק חל א</w:t>
      </w:r>
      <w:r w:rsidR="00DA05E3" w:rsidRPr="005336A4">
        <w:rPr>
          <w:rtl/>
        </w:rPr>
        <w:t>ות</w:t>
      </w:r>
      <w:r w:rsidR="004C6149" w:rsidRPr="005336A4">
        <w:rPr>
          <w:rtl/>
        </w:rPr>
        <w:t xml:space="preserve">ו סייג </w:t>
      </w:r>
      <w:r w:rsidR="00DA05E3" w:rsidRPr="005336A4">
        <w:rPr>
          <w:rtl/>
        </w:rPr>
        <w:t>ב</w:t>
      </w:r>
      <w:r w:rsidR="004C6149" w:rsidRPr="005336A4">
        <w:rPr>
          <w:rtl/>
        </w:rPr>
        <w:t xml:space="preserve">מקרה דנן </w:t>
      </w:r>
      <w:r w:rsidR="00DA05E3" w:rsidRPr="005336A4">
        <w:rPr>
          <w:rtl/>
        </w:rPr>
        <w:t xml:space="preserve">כנגד </w:t>
      </w:r>
      <w:r w:rsidR="004C6149" w:rsidRPr="005336A4">
        <w:rPr>
          <w:rtl/>
        </w:rPr>
        <w:t xml:space="preserve">מסירת המידע. </w:t>
      </w:r>
    </w:p>
    <w:p w14:paraId="7BB5F22D" w14:textId="6A2B49B4" w:rsidR="004C6149" w:rsidRPr="008F7E60" w:rsidRDefault="004C6149" w:rsidP="00E329BC">
      <w:pPr>
        <w:pStyle w:val="a"/>
        <w:keepNext/>
        <w:keepLines/>
        <w:tabs>
          <w:tab w:val="clear" w:pos="424"/>
          <w:tab w:val="left" w:pos="226"/>
        </w:tabs>
        <w:ind w:hanging="418"/>
      </w:pPr>
      <w:r w:rsidRPr="008F7E60">
        <w:rPr>
          <w:rtl/>
        </w:rPr>
        <w:t xml:space="preserve">כך למשל, לא פירטו המשיבים כיצד יש במסירת המידע בכדי לפגוע </w:t>
      </w:r>
      <w:r w:rsidR="00EA4A44" w:rsidRPr="008F7E60">
        <w:rPr>
          <w:rFonts w:hint="eastAsia"/>
          <w:rtl/>
        </w:rPr>
        <w:t>בפרטיות</w:t>
      </w:r>
      <w:r w:rsidR="005C6CDB" w:rsidRPr="008F7E60">
        <w:rPr>
          <w:rFonts w:hint="cs"/>
          <w:rtl/>
        </w:rPr>
        <w:t xml:space="preserve"> של צדדי ג', לרבות עובדי המועצה האזורית מרחבים</w:t>
      </w:r>
      <w:r w:rsidR="008F7E60">
        <w:rPr>
          <w:rFonts w:hint="cs"/>
          <w:rtl/>
        </w:rPr>
        <w:t xml:space="preserve">, </w:t>
      </w:r>
      <w:r w:rsidRPr="008F7E60">
        <w:rPr>
          <w:rtl/>
        </w:rPr>
        <w:t xml:space="preserve">או כיצד גילויו עלול </w:t>
      </w:r>
      <w:r w:rsidR="00EA4A44" w:rsidRPr="008F7E60">
        <w:rPr>
          <w:rFonts w:hint="eastAsia"/>
          <w:rtl/>
        </w:rPr>
        <w:t>לשבש</w:t>
      </w:r>
      <w:r w:rsidR="00EA4A44" w:rsidRPr="008F7E60">
        <w:rPr>
          <w:rtl/>
        </w:rPr>
        <w:t xml:space="preserve"> </w:t>
      </w:r>
      <w:r w:rsidR="00EA4A44" w:rsidRPr="008F7E60">
        <w:rPr>
          <w:rFonts w:hint="eastAsia"/>
          <w:rtl/>
        </w:rPr>
        <w:t>את</w:t>
      </w:r>
      <w:r w:rsidR="00EA4A44" w:rsidRPr="008F7E60">
        <w:rPr>
          <w:rtl/>
        </w:rPr>
        <w:t xml:space="preserve"> </w:t>
      </w:r>
      <w:r w:rsidR="00EA4A44" w:rsidRPr="008F7E60">
        <w:rPr>
          <w:rFonts w:hint="eastAsia"/>
          <w:rtl/>
        </w:rPr>
        <w:t>התפקוד</w:t>
      </w:r>
      <w:r w:rsidR="00EA4A44" w:rsidRPr="008F7E60">
        <w:rPr>
          <w:rtl/>
        </w:rPr>
        <w:t xml:space="preserve"> </w:t>
      </w:r>
      <w:r w:rsidR="00EA4A44" w:rsidRPr="008F7E60">
        <w:rPr>
          <w:rFonts w:hint="eastAsia"/>
          <w:rtl/>
        </w:rPr>
        <w:t>התקין</w:t>
      </w:r>
      <w:r w:rsidR="00EA4A44" w:rsidRPr="008F7E60">
        <w:rPr>
          <w:rtl/>
        </w:rPr>
        <w:t xml:space="preserve"> </w:t>
      </w:r>
      <w:r w:rsidR="00EA4A44" w:rsidRPr="008F7E60">
        <w:rPr>
          <w:rFonts w:hint="eastAsia"/>
          <w:rtl/>
        </w:rPr>
        <w:t>של</w:t>
      </w:r>
      <w:r w:rsidR="00EA4A44" w:rsidRPr="008F7E60">
        <w:rPr>
          <w:rtl/>
        </w:rPr>
        <w:t xml:space="preserve"> </w:t>
      </w:r>
      <w:r w:rsidR="00EA4A44" w:rsidRPr="008F7E60">
        <w:rPr>
          <w:rFonts w:hint="eastAsia"/>
          <w:rtl/>
        </w:rPr>
        <w:t>הרשות</w:t>
      </w:r>
      <w:r w:rsidR="00EA4A44" w:rsidRPr="008F7E60">
        <w:rPr>
          <w:rtl/>
        </w:rPr>
        <w:t xml:space="preserve"> </w:t>
      </w:r>
      <w:r w:rsidR="00EA4A44" w:rsidRPr="008F7E60">
        <w:rPr>
          <w:rFonts w:hint="eastAsia"/>
          <w:rtl/>
        </w:rPr>
        <w:t>הציבורית</w:t>
      </w:r>
      <w:r w:rsidR="00EA4A44" w:rsidRPr="008F7E60">
        <w:rPr>
          <w:rtl/>
        </w:rPr>
        <w:t xml:space="preserve"> </w:t>
      </w:r>
      <w:r w:rsidR="00EA4A44" w:rsidRPr="008F7E60">
        <w:rPr>
          <w:rFonts w:hint="eastAsia"/>
          <w:rtl/>
        </w:rPr>
        <w:t>או</w:t>
      </w:r>
      <w:r w:rsidR="00EA4A44" w:rsidRPr="008F7E60">
        <w:rPr>
          <w:rtl/>
        </w:rPr>
        <w:t xml:space="preserve"> </w:t>
      </w:r>
      <w:r w:rsidR="00EA4A44" w:rsidRPr="008F7E60">
        <w:rPr>
          <w:rFonts w:hint="eastAsia"/>
          <w:rtl/>
        </w:rPr>
        <w:t>יכולתה</w:t>
      </w:r>
      <w:r w:rsidR="00EA4A44" w:rsidRPr="008F7E60">
        <w:rPr>
          <w:rtl/>
        </w:rPr>
        <w:t xml:space="preserve"> </w:t>
      </w:r>
      <w:r w:rsidR="00EA4A44" w:rsidRPr="008F7E60">
        <w:rPr>
          <w:rFonts w:hint="eastAsia"/>
          <w:rtl/>
        </w:rPr>
        <w:t>לבצע</w:t>
      </w:r>
      <w:r w:rsidR="00EA4A44" w:rsidRPr="008F7E60">
        <w:rPr>
          <w:rtl/>
        </w:rPr>
        <w:t xml:space="preserve"> </w:t>
      </w:r>
      <w:r w:rsidR="00EA4A44" w:rsidRPr="008F7E60">
        <w:rPr>
          <w:rFonts w:hint="eastAsia"/>
          <w:rtl/>
        </w:rPr>
        <w:t>את</w:t>
      </w:r>
      <w:r w:rsidR="00EA4A44" w:rsidRPr="008F7E60">
        <w:rPr>
          <w:rtl/>
        </w:rPr>
        <w:t xml:space="preserve"> </w:t>
      </w:r>
      <w:r w:rsidR="00EA4A44" w:rsidRPr="008F7E60">
        <w:rPr>
          <w:rFonts w:hint="eastAsia"/>
          <w:rtl/>
        </w:rPr>
        <w:t>תפקידה</w:t>
      </w:r>
      <w:r w:rsidR="00116BDF">
        <w:rPr>
          <w:rFonts w:hint="cs"/>
          <w:rtl/>
        </w:rPr>
        <w:t xml:space="preserve"> ובאיזה אופן</w:t>
      </w:r>
      <w:r w:rsidR="005B7AE5" w:rsidRPr="008F7E60">
        <w:rPr>
          <w:rtl/>
        </w:rPr>
        <w:t>,</w:t>
      </w:r>
      <w:r w:rsidRPr="008F7E60">
        <w:rPr>
          <w:rtl/>
        </w:rPr>
        <w:t xml:space="preserve"> או</w:t>
      </w:r>
      <w:r w:rsidR="000528A2" w:rsidRPr="008F7E60">
        <w:rPr>
          <w:rtl/>
        </w:rPr>
        <w:t xml:space="preserve"> </w:t>
      </w:r>
      <w:r w:rsidR="00116BDF">
        <w:rPr>
          <w:rFonts w:hint="cs"/>
          <w:rtl/>
        </w:rPr>
        <w:t xml:space="preserve">אף </w:t>
      </w:r>
      <w:r w:rsidR="000528A2" w:rsidRPr="008F7E60">
        <w:rPr>
          <w:rtl/>
        </w:rPr>
        <w:t xml:space="preserve">לאיזו מהפגיעות המנויות בסעיף 9(ב)(8) </w:t>
      </w:r>
      <w:r w:rsidR="008F7E60" w:rsidRPr="008F7E60">
        <w:rPr>
          <w:rFonts w:hint="cs"/>
          <w:rtl/>
        </w:rPr>
        <w:t xml:space="preserve">בדבר פגיעה בסמכויות חקירה </w:t>
      </w:r>
      <w:r w:rsidR="000528A2" w:rsidRPr="008F7E60">
        <w:rPr>
          <w:rtl/>
        </w:rPr>
        <w:t>יגרום גילוי המידע ומדוע</w:t>
      </w:r>
      <w:r w:rsidR="008F7E60" w:rsidRPr="008F7E60">
        <w:rPr>
          <w:rFonts w:hint="cs"/>
          <w:rtl/>
        </w:rPr>
        <w:t xml:space="preserve">. </w:t>
      </w:r>
    </w:p>
    <w:p w14:paraId="3DC9B7B7" w14:textId="502B3220" w:rsidR="00CD71C2" w:rsidRPr="005336A4" w:rsidRDefault="00CD71C2" w:rsidP="00E329BC">
      <w:pPr>
        <w:pStyle w:val="a"/>
        <w:keepNext/>
        <w:keepLines/>
        <w:tabs>
          <w:tab w:val="clear" w:pos="424"/>
          <w:tab w:val="left" w:pos="226"/>
        </w:tabs>
        <w:ind w:hanging="418"/>
      </w:pPr>
      <w:r w:rsidRPr="005336A4">
        <w:rPr>
          <w:rtl/>
        </w:rPr>
        <w:t xml:space="preserve">יצוין כי חובת ההנמקה מתגברת ביתר שאת במקרים בהם עומד במרכזם אינטרס ציבורי חשוב כגון חשיפת המידע לציבור ושקיפותו. על פי כן, היה </w:t>
      </w:r>
      <w:r w:rsidR="005B7AE5" w:rsidRPr="005336A4">
        <w:rPr>
          <w:rtl/>
        </w:rPr>
        <w:t xml:space="preserve">על </w:t>
      </w:r>
      <w:r w:rsidRPr="005336A4">
        <w:rPr>
          <w:rtl/>
        </w:rPr>
        <w:t>המשיבים לנמק תשובתם ולהסביר כיצד הגיעו לידי החלטתם לדחות את בקשתה של העותרת</w:t>
      </w:r>
      <w:r w:rsidR="005B7AE5" w:rsidRPr="005336A4">
        <w:rPr>
          <w:rtl/>
        </w:rPr>
        <w:t xml:space="preserve"> ומה היו שיקולי האינטרסים בהגיעם להחלטה זו. </w:t>
      </w:r>
      <w:proofErr w:type="spellStart"/>
      <w:r w:rsidR="005B7AE5" w:rsidRPr="005336A4">
        <w:rPr>
          <w:rtl/>
        </w:rPr>
        <w:t>משלא</w:t>
      </w:r>
      <w:proofErr w:type="spellEnd"/>
      <w:r w:rsidR="005B7AE5" w:rsidRPr="005336A4">
        <w:rPr>
          <w:rtl/>
        </w:rPr>
        <w:t xml:space="preserve"> עשו כן, הפרו את חובת ההנמקה החלה עליהם. </w:t>
      </w:r>
    </w:p>
    <w:p w14:paraId="2B734CC4" w14:textId="21493D1C" w:rsidR="00085C0E" w:rsidRPr="005336A4" w:rsidRDefault="00D75023" w:rsidP="00E329BC">
      <w:pPr>
        <w:pStyle w:val="3"/>
        <w:keepNext/>
        <w:keepLines/>
        <w:ind w:left="368" w:hanging="426"/>
        <w:rPr>
          <w:rFonts w:ascii="David" w:hAnsi="David"/>
          <w:rtl/>
        </w:rPr>
      </w:pPr>
      <w:r w:rsidRPr="005336A4">
        <w:rPr>
          <w:rFonts w:ascii="David" w:hAnsi="David"/>
          <w:rtl/>
        </w:rPr>
        <w:t>החלטת ה</w:t>
      </w:r>
      <w:r w:rsidR="00AD5E8E" w:rsidRPr="005336A4">
        <w:rPr>
          <w:rFonts w:ascii="David" w:hAnsi="David"/>
          <w:rtl/>
        </w:rPr>
        <w:t>משיבים</w:t>
      </w:r>
      <w:r w:rsidRPr="005336A4">
        <w:rPr>
          <w:rFonts w:ascii="David" w:hAnsi="David"/>
          <w:rtl/>
        </w:rPr>
        <w:t xml:space="preserve"> אינה מידתית</w:t>
      </w:r>
    </w:p>
    <w:p w14:paraId="5CEF17A8" w14:textId="22FA6965" w:rsidR="00974E4E" w:rsidRPr="005336A4" w:rsidRDefault="00974E4E" w:rsidP="00E329BC">
      <w:pPr>
        <w:pStyle w:val="a"/>
        <w:keepNext/>
        <w:keepLines/>
        <w:tabs>
          <w:tab w:val="clear" w:pos="424"/>
          <w:tab w:val="left" w:pos="226"/>
        </w:tabs>
        <w:ind w:hanging="418"/>
      </w:pPr>
      <w:r w:rsidRPr="005336A4">
        <w:rPr>
          <w:rtl/>
        </w:rPr>
        <w:t xml:space="preserve">כלל חשוב הנוגע להפעלת שיקול הדעת המנהלי, הוא הכלל המחייב את הרשות להפעיל את </w:t>
      </w:r>
      <w:r w:rsidR="00583120" w:rsidRPr="005336A4">
        <w:rPr>
          <w:rtl/>
        </w:rPr>
        <w:t>שיקול דעתה במידתיות. פירוש הדבר</w:t>
      </w:r>
      <w:r w:rsidRPr="005336A4">
        <w:rPr>
          <w:rtl/>
        </w:rPr>
        <w:t xml:space="preserve"> הוא כי שיקול הדעת השלטוני הופעל כדין רק אם האמצעי בו בחרה הרשות לנקוט בסופו של דבר לשם הגשמת התכלית השלטונית הוא במידה הראויה ולא מעבר לכך</w:t>
      </w:r>
      <w:r w:rsidR="00F22AEA">
        <w:rPr>
          <w:rFonts w:hint="cs"/>
          <w:rtl/>
        </w:rPr>
        <w:t xml:space="preserve"> (ר' </w:t>
      </w:r>
      <w:r w:rsidR="00F22AEA" w:rsidRPr="00F22AEA">
        <w:rPr>
          <w:rtl/>
        </w:rPr>
        <w:t xml:space="preserve">אליעד שרגא ורועי שחר </w:t>
      </w:r>
      <w:r w:rsidR="00F22AEA" w:rsidRPr="004151C0">
        <w:rPr>
          <w:b/>
          <w:bCs/>
          <w:rtl/>
        </w:rPr>
        <w:t>המשפט המנהלי</w:t>
      </w:r>
      <w:r w:rsidR="00F22AEA" w:rsidRPr="00F22AEA">
        <w:rPr>
          <w:rtl/>
        </w:rPr>
        <w:t xml:space="preserve"> 263 (2008)</w:t>
      </w:r>
      <w:r w:rsidR="00F22AEA">
        <w:rPr>
          <w:rFonts w:hint="cs"/>
          <w:rtl/>
        </w:rPr>
        <w:t xml:space="preserve">). </w:t>
      </w:r>
    </w:p>
    <w:p w14:paraId="5B6B7F8A" w14:textId="09772048" w:rsidR="00974E4E" w:rsidRPr="005336A4" w:rsidRDefault="00974E4E" w:rsidP="00E329BC">
      <w:pPr>
        <w:pStyle w:val="a"/>
        <w:keepNext/>
        <w:keepLines/>
        <w:tabs>
          <w:tab w:val="clear" w:pos="424"/>
          <w:tab w:val="left" w:pos="226"/>
        </w:tabs>
        <w:ind w:hanging="418"/>
      </w:pPr>
      <w:r w:rsidRPr="005336A4">
        <w:rPr>
          <w:rtl/>
        </w:rPr>
        <w:t xml:space="preserve">הנה כך מפרש חובה זאת כב' השופט (כתוארו דאז) חשין, בפס' 52 </w:t>
      </w:r>
      <w:r w:rsidR="00230A4A" w:rsidRPr="005336A4">
        <w:rPr>
          <w:rtl/>
        </w:rPr>
        <w:t>לפסק דינו</w:t>
      </w:r>
      <w:r w:rsidRPr="005336A4">
        <w:rPr>
          <w:rtl/>
        </w:rPr>
        <w:t xml:space="preserve"> </w:t>
      </w:r>
      <w:proofErr w:type="spellStart"/>
      <w:r w:rsidRPr="005336A4">
        <w:rPr>
          <w:rtl/>
        </w:rPr>
        <w:t>בבג</w:t>
      </w:r>
      <w:r w:rsidR="00230A4A" w:rsidRPr="005336A4">
        <w:rPr>
          <w:rtl/>
        </w:rPr>
        <w:t>"צ</w:t>
      </w:r>
      <w:proofErr w:type="spellEnd"/>
      <w:r w:rsidRPr="005336A4">
        <w:rPr>
          <w:rtl/>
        </w:rPr>
        <w:t xml:space="preserve"> 2355/98 </w:t>
      </w:r>
      <w:r w:rsidRPr="005336A4">
        <w:rPr>
          <w:b/>
          <w:bCs/>
          <w:rtl/>
        </w:rPr>
        <w:t xml:space="preserve">ישראל </w:t>
      </w:r>
      <w:proofErr w:type="spellStart"/>
      <w:r w:rsidRPr="005336A4">
        <w:rPr>
          <w:b/>
          <w:bCs/>
          <w:rtl/>
        </w:rPr>
        <w:t>סטמקה</w:t>
      </w:r>
      <w:proofErr w:type="spellEnd"/>
      <w:r w:rsidRPr="005336A4">
        <w:rPr>
          <w:b/>
          <w:bCs/>
          <w:rtl/>
        </w:rPr>
        <w:t xml:space="preserve"> נ' שר הפנים , </w:t>
      </w:r>
      <w:proofErr w:type="spellStart"/>
      <w:r w:rsidRPr="005336A4">
        <w:rPr>
          <w:b/>
          <w:bCs/>
          <w:rtl/>
        </w:rPr>
        <w:t>נג</w:t>
      </w:r>
      <w:proofErr w:type="spellEnd"/>
      <w:r w:rsidRPr="005336A4">
        <w:rPr>
          <w:b/>
          <w:bCs/>
          <w:rtl/>
        </w:rPr>
        <w:t xml:space="preserve"> (2) 728</w:t>
      </w:r>
      <w:r w:rsidRPr="005336A4">
        <w:rPr>
          <w:rtl/>
        </w:rPr>
        <w:t xml:space="preserve"> (1999):</w:t>
      </w:r>
    </w:p>
    <w:p w14:paraId="79E2485E" w14:textId="77777777" w:rsidR="00583120" w:rsidRPr="005336A4" w:rsidRDefault="00974E4E" w:rsidP="00E329BC">
      <w:pPr>
        <w:keepNext/>
        <w:keepLines/>
        <w:spacing w:before="120" w:after="240"/>
        <w:ind w:left="850" w:right="850"/>
        <w:jc w:val="both"/>
        <w:rPr>
          <w:rFonts w:cs="David"/>
          <w:b/>
          <w:bCs/>
          <w:color w:val="000000"/>
          <w:szCs w:val="24"/>
          <w:rtl/>
        </w:rPr>
      </w:pPr>
      <w:r w:rsidRPr="005336A4">
        <w:rPr>
          <w:rFonts w:cs="David"/>
          <w:b/>
          <w:bCs/>
          <w:color w:val="000000"/>
          <w:szCs w:val="24"/>
          <w:rtl/>
        </w:rPr>
        <w:t>"מבחן המידתיות מרכז עצמו באמצעים להשגתה של מטרה. הנחת</w:t>
      </w:r>
      <w:r w:rsidRPr="005336A4">
        <w:rPr>
          <w:rFonts w:cs="David"/>
          <w:b/>
          <w:bCs/>
          <w:color w:val="000000"/>
          <w:szCs w:val="24"/>
        </w:rPr>
        <w:t>-</w:t>
      </w:r>
      <w:r w:rsidRPr="005336A4">
        <w:rPr>
          <w:rFonts w:cs="David"/>
          <w:b/>
          <w:bCs/>
          <w:color w:val="000000"/>
          <w:szCs w:val="24"/>
          <w:rtl/>
        </w:rPr>
        <w:t xml:space="preserve">המוצא </w:t>
      </w:r>
      <w:r w:rsidRPr="005336A4">
        <w:rPr>
          <w:rFonts w:cs="David"/>
          <w:b/>
          <w:bCs/>
          <w:color w:val="000000"/>
          <w:sz w:val="28"/>
          <w:szCs w:val="24"/>
          <w:rtl/>
        </w:rPr>
        <w:t>היא</w:t>
      </w:r>
      <w:r w:rsidRPr="005336A4">
        <w:rPr>
          <w:rFonts w:cs="David"/>
          <w:b/>
          <w:bCs/>
          <w:color w:val="000000"/>
          <w:szCs w:val="24"/>
          <w:rtl/>
        </w:rPr>
        <w:t xml:space="preserve">, שהמטרה – כשהיא לעצמה – מטרה ראויה היא, </w:t>
      </w:r>
      <w:r w:rsidRPr="005336A4">
        <w:rPr>
          <w:rFonts w:cs="David"/>
          <w:b/>
          <w:bCs/>
          <w:color w:val="000000"/>
          <w:szCs w:val="24"/>
          <w:u w:val="single"/>
          <w:rtl/>
        </w:rPr>
        <w:t>והשאלה אינה אלא אם אף האמצעי להשגתה של המטרה אמצעי ראוי הוא</w:t>
      </w:r>
      <w:r w:rsidRPr="005336A4">
        <w:rPr>
          <w:rFonts w:cs="David"/>
          <w:b/>
          <w:bCs/>
          <w:color w:val="000000"/>
          <w:szCs w:val="24"/>
          <w:rtl/>
        </w:rPr>
        <w:t>. בהחילנו את עילת המידתיות נזכור עוד זאת, כי כעוצמת הזכות הנפגעת או כעוצמתה הפגיעה בזכות כן תהא עוצמת הקפדתנו עם הרשות בעילת המידתיות</w:t>
      </w:r>
      <w:r w:rsidRPr="005336A4">
        <w:rPr>
          <w:rFonts w:cs="David"/>
          <w:b/>
          <w:bCs/>
          <w:color w:val="000000"/>
          <w:szCs w:val="24"/>
        </w:rPr>
        <w:t>.</w:t>
      </w:r>
      <w:r w:rsidRPr="005336A4">
        <w:rPr>
          <w:rFonts w:cs="David"/>
          <w:b/>
          <w:bCs/>
          <w:color w:val="000000"/>
          <w:szCs w:val="24"/>
          <w:rtl/>
        </w:rPr>
        <w:t>"</w:t>
      </w:r>
    </w:p>
    <w:p w14:paraId="59B2D4AA" w14:textId="49AA89E9" w:rsidR="00974E4E" w:rsidRPr="005336A4" w:rsidRDefault="00974E4E" w:rsidP="00E329BC">
      <w:pPr>
        <w:pStyle w:val="a"/>
        <w:keepNext/>
        <w:keepLines/>
        <w:tabs>
          <w:tab w:val="clear" w:pos="424"/>
          <w:tab w:val="left" w:pos="226"/>
        </w:tabs>
        <w:ind w:hanging="418"/>
      </w:pPr>
      <w:r w:rsidRPr="005336A4">
        <w:rPr>
          <w:rtl/>
        </w:rPr>
        <w:lastRenderedPageBreak/>
        <w:t>במהלך השנים, פיתחה הפסיקה בישראל של</w:t>
      </w:r>
      <w:r w:rsidR="007D4C7C" w:rsidRPr="005336A4">
        <w:rPr>
          <w:rtl/>
        </w:rPr>
        <w:t>ו</w:t>
      </w:r>
      <w:r w:rsidRPr="005336A4">
        <w:rPr>
          <w:rtl/>
        </w:rPr>
        <w:t xml:space="preserve">שה מבחני משנה, אשר ייעודם לבחון האם אכן לוקה ההחלטה בהעדר מידתיות: "מבחן ההתאמה הרציונאלית", הבוחן קיומו של קשר רציונאלי בין המטרה אותה מבקשת הרשות להשיג לבין האמצעי שננקט להשגתה; "מבחן האמצעי שפגיעתו פחותה", אשר כשמו כן הוא, </w:t>
      </w:r>
      <w:r w:rsidRPr="005336A4">
        <w:rPr>
          <w:b/>
          <w:bCs/>
          <w:rtl/>
        </w:rPr>
        <w:t>מחייב את הרשות לבחון מספר חלופות מקלות לשם הגשמת המטרה</w:t>
      </w:r>
      <w:r w:rsidRPr="005336A4">
        <w:rPr>
          <w:rtl/>
        </w:rPr>
        <w:t xml:space="preserve">; וכן "מבחן המידתיות במובנה הצר", המבחין בין הפגיעה בזכות לבין התועלת הצומחת ממנה. (וראו לעניין זה, א. שרגא </w:t>
      </w:r>
      <w:proofErr w:type="spellStart"/>
      <w:r w:rsidRPr="005336A4">
        <w:rPr>
          <w:rtl/>
        </w:rPr>
        <w:t>ור</w:t>
      </w:r>
      <w:proofErr w:type="spellEnd"/>
      <w:r w:rsidRPr="005336A4">
        <w:rPr>
          <w:rtl/>
        </w:rPr>
        <w:t xml:space="preserve">. שחר </w:t>
      </w:r>
      <w:r w:rsidRPr="005336A4">
        <w:rPr>
          <w:b/>
          <w:bCs/>
          <w:rtl/>
        </w:rPr>
        <w:t>"המשפט המנהלי"</w:t>
      </w:r>
      <w:r w:rsidRPr="005336A4">
        <w:rPr>
          <w:rtl/>
        </w:rPr>
        <w:t xml:space="preserve"> (לעיל)</w:t>
      </w:r>
      <w:r w:rsidRPr="005336A4">
        <w:rPr>
          <w:b/>
          <w:bCs/>
          <w:rtl/>
        </w:rPr>
        <w:t xml:space="preserve"> </w:t>
      </w:r>
      <w:r w:rsidRPr="005336A4">
        <w:rPr>
          <w:rtl/>
        </w:rPr>
        <w:t xml:space="preserve">בעמוד 268; בגץ 2056/04 </w:t>
      </w:r>
      <w:r w:rsidRPr="005336A4">
        <w:rPr>
          <w:b/>
          <w:bCs/>
          <w:rtl/>
        </w:rPr>
        <w:t xml:space="preserve">מועצת הכפר בית </w:t>
      </w:r>
      <w:proofErr w:type="spellStart"/>
      <w:r w:rsidRPr="005336A4">
        <w:rPr>
          <w:b/>
          <w:bCs/>
          <w:rtl/>
        </w:rPr>
        <w:t>סוריק</w:t>
      </w:r>
      <w:proofErr w:type="spellEnd"/>
      <w:r w:rsidRPr="005336A4">
        <w:rPr>
          <w:b/>
          <w:bCs/>
          <w:rtl/>
        </w:rPr>
        <w:t xml:space="preserve"> ואח' נ' ממשלת ישראל</w:t>
      </w:r>
      <w:r w:rsidRPr="005336A4">
        <w:rPr>
          <w:rtl/>
        </w:rPr>
        <w:t xml:space="preserve"> , נח (5) 807 (2004) (להלן:</w:t>
      </w:r>
      <w:r w:rsidRPr="005336A4">
        <w:rPr>
          <w:b/>
          <w:bCs/>
          <w:rtl/>
        </w:rPr>
        <w:t xml:space="preserve"> "פרשת בית </w:t>
      </w:r>
      <w:proofErr w:type="spellStart"/>
      <w:r w:rsidRPr="005336A4">
        <w:rPr>
          <w:b/>
          <w:bCs/>
          <w:rtl/>
        </w:rPr>
        <w:t>סוריק</w:t>
      </w:r>
      <w:proofErr w:type="spellEnd"/>
      <w:r w:rsidRPr="005336A4">
        <w:rPr>
          <w:b/>
          <w:bCs/>
          <w:rtl/>
        </w:rPr>
        <w:t>"</w:t>
      </w:r>
      <w:r w:rsidRPr="005336A4">
        <w:rPr>
          <w:rtl/>
        </w:rPr>
        <w:t>).</w:t>
      </w:r>
    </w:p>
    <w:p w14:paraId="3C956D40" w14:textId="77777777" w:rsidR="00974E4E" w:rsidRPr="005336A4" w:rsidRDefault="00974E4E" w:rsidP="00E329BC">
      <w:pPr>
        <w:pStyle w:val="a"/>
        <w:keepNext/>
        <w:keepLines/>
        <w:tabs>
          <w:tab w:val="clear" w:pos="424"/>
          <w:tab w:val="left" w:pos="226"/>
        </w:tabs>
        <w:ind w:hanging="418"/>
      </w:pPr>
      <w:r w:rsidRPr="005336A4">
        <w:rPr>
          <w:rtl/>
        </w:rPr>
        <w:t xml:space="preserve">על מנת שהחלטה של הרשות תחשב מידתית, עליה לעמוד </w:t>
      </w:r>
      <w:r w:rsidRPr="005336A4">
        <w:rPr>
          <w:b/>
          <w:bCs/>
          <w:rtl/>
        </w:rPr>
        <w:t>במצטבר</w:t>
      </w:r>
      <w:r w:rsidRPr="005336A4">
        <w:rPr>
          <w:rtl/>
        </w:rPr>
        <w:t xml:space="preserve"> בשלושת המבחנים- הווה אומר, החלטה שאינה מקיימת ולו אחד מהמבחנים הנ"ל, תהא בחזקת החלטה שאינה מידתית:</w:t>
      </w:r>
    </w:p>
    <w:p w14:paraId="4B8D14E1" w14:textId="3A1E293F" w:rsidR="00974E4E" w:rsidRPr="005336A4" w:rsidRDefault="00974E4E" w:rsidP="00E329BC">
      <w:pPr>
        <w:keepNext/>
        <w:keepLines/>
        <w:spacing w:before="120" w:after="240"/>
        <w:ind w:left="850" w:right="850"/>
        <w:jc w:val="both"/>
        <w:rPr>
          <w:rFonts w:cs="David"/>
          <w:b/>
          <w:bCs/>
          <w:color w:val="000000"/>
          <w:szCs w:val="24"/>
        </w:rPr>
      </w:pPr>
      <w:r w:rsidRPr="005336A4">
        <w:rPr>
          <w:rFonts w:cs="David"/>
          <w:b/>
          <w:bCs/>
          <w:color w:val="000000"/>
          <w:szCs w:val="24"/>
          <w:rtl/>
        </w:rPr>
        <w:t xml:space="preserve">"רק אם שלושת מבחני משנה אלה מתקיימים ניתן לומר כי האמצעי שננקט על-ידי הרשות השלטונית בהגשמת מטרתו הוא מידתי. לא די בקיומו של אחד או שניים ממבחני משנה אלה. נדרש קיום בו-זמני של שלושתם. לא פעם מצויות כמה דרכים שבהן ניתן לצאת ידי חובת המידתיות. במצבים אלה יש להכיר </w:t>
      </w:r>
      <w:proofErr w:type="spellStart"/>
      <w:r w:rsidRPr="005336A4">
        <w:rPr>
          <w:rFonts w:cs="David"/>
          <w:b/>
          <w:bCs/>
          <w:color w:val="000000"/>
          <w:szCs w:val="24"/>
          <w:rtl/>
        </w:rPr>
        <w:t>במיתחם</w:t>
      </w:r>
      <w:proofErr w:type="spellEnd"/>
      <w:r w:rsidRPr="005336A4">
        <w:rPr>
          <w:rFonts w:cs="David"/>
          <w:b/>
          <w:bCs/>
          <w:color w:val="000000"/>
          <w:szCs w:val="24"/>
          <w:rtl/>
        </w:rPr>
        <w:t xml:space="preserve"> מידתיות (הדומה </w:t>
      </w:r>
      <w:proofErr w:type="spellStart"/>
      <w:r w:rsidRPr="005336A4">
        <w:rPr>
          <w:rFonts w:cs="David"/>
          <w:b/>
          <w:bCs/>
          <w:color w:val="000000"/>
          <w:szCs w:val="24"/>
          <w:rtl/>
        </w:rPr>
        <w:t>למיתחם</w:t>
      </w:r>
      <w:proofErr w:type="spellEnd"/>
      <w:r w:rsidRPr="005336A4">
        <w:rPr>
          <w:rFonts w:cs="David"/>
          <w:b/>
          <w:bCs/>
          <w:color w:val="000000"/>
          <w:szCs w:val="24"/>
          <w:rtl/>
        </w:rPr>
        <w:t xml:space="preserve"> הסבירות). כל אמצעי שהרשות בוחרת בו בגדרי </w:t>
      </w:r>
      <w:proofErr w:type="spellStart"/>
      <w:r w:rsidRPr="005336A4">
        <w:rPr>
          <w:rFonts w:cs="David"/>
          <w:b/>
          <w:bCs/>
          <w:color w:val="000000"/>
          <w:szCs w:val="24"/>
          <w:rtl/>
        </w:rPr>
        <w:t>המיתחם</w:t>
      </w:r>
      <w:proofErr w:type="spellEnd"/>
      <w:r w:rsidRPr="005336A4">
        <w:rPr>
          <w:rFonts w:cs="David"/>
          <w:b/>
          <w:bCs/>
          <w:color w:val="000000"/>
          <w:szCs w:val="24"/>
          <w:rtl/>
        </w:rPr>
        <w:t xml:space="preserve"> הוא מידתי" (פרשת בית </w:t>
      </w:r>
      <w:proofErr w:type="spellStart"/>
      <w:r w:rsidRPr="005336A4">
        <w:rPr>
          <w:rFonts w:cs="David"/>
          <w:b/>
          <w:bCs/>
          <w:color w:val="000000"/>
          <w:szCs w:val="24"/>
          <w:rtl/>
        </w:rPr>
        <w:t>סוריק</w:t>
      </w:r>
      <w:proofErr w:type="spellEnd"/>
      <w:r w:rsidRPr="005336A4">
        <w:rPr>
          <w:rFonts w:cs="David"/>
          <w:b/>
          <w:bCs/>
          <w:color w:val="000000"/>
          <w:szCs w:val="24"/>
          <w:rtl/>
        </w:rPr>
        <w:t>, פס' 53 ל</w:t>
      </w:r>
      <w:r w:rsidR="00F74FC7" w:rsidRPr="005336A4">
        <w:rPr>
          <w:rFonts w:cs="David"/>
          <w:b/>
          <w:bCs/>
          <w:color w:val="000000"/>
          <w:szCs w:val="24"/>
          <w:rtl/>
        </w:rPr>
        <w:t xml:space="preserve">פסק דינו של </w:t>
      </w:r>
      <w:r w:rsidR="005A6E2B" w:rsidRPr="005336A4">
        <w:rPr>
          <w:rFonts w:cs="David"/>
          <w:b/>
          <w:bCs/>
          <w:color w:val="000000"/>
          <w:szCs w:val="24"/>
          <w:rtl/>
        </w:rPr>
        <w:t xml:space="preserve">כב' </w:t>
      </w:r>
      <w:r w:rsidRPr="005336A4">
        <w:rPr>
          <w:rFonts w:cs="David"/>
          <w:b/>
          <w:bCs/>
          <w:color w:val="000000"/>
          <w:szCs w:val="24"/>
          <w:rtl/>
        </w:rPr>
        <w:t>הנשיא</w:t>
      </w:r>
      <w:r w:rsidR="00F74FC7" w:rsidRPr="005336A4">
        <w:rPr>
          <w:rFonts w:cs="David"/>
          <w:b/>
          <w:bCs/>
          <w:color w:val="000000"/>
          <w:szCs w:val="24"/>
          <w:rtl/>
        </w:rPr>
        <w:t xml:space="preserve"> בדימוס</w:t>
      </w:r>
      <w:r w:rsidRPr="005336A4">
        <w:rPr>
          <w:rFonts w:cs="David"/>
          <w:b/>
          <w:bCs/>
          <w:color w:val="000000"/>
          <w:szCs w:val="24"/>
          <w:rtl/>
        </w:rPr>
        <w:t xml:space="preserve"> ברק)</w:t>
      </w:r>
      <w:r w:rsidR="007D4C7C" w:rsidRPr="005336A4">
        <w:rPr>
          <w:rFonts w:cs="David"/>
          <w:b/>
          <w:bCs/>
          <w:color w:val="000000"/>
          <w:szCs w:val="24"/>
          <w:rtl/>
        </w:rPr>
        <w:t>.</w:t>
      </w:r>
    </w:p>
    <w:p w14:paraId="7E66D367" w14:textId="77777777" w:rsidR="00974E4E" w:rsidRPr="005336A4" w:rsidRDefault="00974E4E" w:rsidP="00E329BC">
      <w:pPr>
        <w:pStyle w:val="a"/>
        <w:keepNext/>
        <w:keepLines/>
        <w:tabs>
          <w:tab w:val="clear" w:pos="424"/>
          <w:tab w:val="left" w:pos="226"/>
        </w:tabs>
        <w:ind w:hanging="418"/>
      </w:pPr>
      <w:r w:rsidRPr="005336A4">
        <w:rPr>
          <w:rtl/>
        </w:rPr>
        <w:t>כאמור, מבחן המשנה השני של המידתיות קובע כי על הרשות לבחור את האמצעי הפוגע בפרט במידה הקטנה ביותר האפשרית:</w:t>
      </w:r>
    </w:p>
    <w:p w14:paraId="1F7B80AF" w14:textId="4D2EEB5C" w:rsidR="000712D7" w:rsidRPr="005336A4" w:rsidRDefault="00974E4E" w:rsidP="00E329BC">
      <w:pPr>
        <w:keepNext/>
        <w:keepLines/>
        <w:spacing w:before="120" w:after="240"/>
        <w:ind w:left="850" w:right="850"/>
        <w:jc w:val="both"/>
        <w:rPr>
          <w:rFonts w:cs="David"/>
          <w:b/>
          <w:bCs/>
          <w:color w:val="000000"/>
          <w:sz w:val="28"/>
          <w:szCs w:val="24"/>
          <w:rtl/>
        </w:rPr>
      </w:pPr>
      <w:r w:rsidRPr="005336A4">
        <w:rPr>
          <w:rFonts w:cs="David"/>
          <w:b/>
          <w:bCs/>
          <w:color w:val="000000"/>
          <w:sz w:val="28"/>
          <w:szCs w:val="24"/>
          <w:rtl/>
        </w:rPr>
        <w:t>"</w:t>
      </w:r>
      <w:r w:rsidRPr="005336A4">
        <w:rPr>
          <w:rFonts w:cs="David"/>
          <w:b/>
          <w:bCs/>
          <w:color w:val="000000"/>
          <w:szCs w:val="24"/>
          <w:rtl/>
        </w:rPr>
        <w:t>היסוד</w:t>
      </w:r>
      <w:r w:rsidRPr="005336A4">
        <w:rPr>
          <w:rFonts w:cs="David"/>
          <w:b/>
          <w:bCs/>
          <w:color w:val="000000"/>
          <w:sz w:val="28"/>
          <w:szCs w:val="24"/>
          <w:rtl/>
        </w:rPr>
        <w:t xml:space="preserve"> השני המרכיב את המידתיות קובע כי האמצעי </w:t>
      </w:r>
      <w:proofErr w:type="spellStart"/>
      <w:r w:rsidRPr="005336A4">
        <w:rPr>
          <w:rFonts w:cs="David"/>
          <w:b/>
          <w:bCs/>
          <w:color w:val="000000"/>
          <w:sz w:val="28"/>
          <w:szCs w:val="24"/>
          <w:rtl/>
        </w:rPr>
        <w:t>שהמינהל</w:t>
      </w:r>
      <w:proofErr w:type="spellEnd"/>
      <w:r w:rsidRPr="005336A4">
        <w:rPr>
          <w:rFonts w:cs="David"/>
          <w:b/>
          <w:bCs/>
          <w:color w:val="000000"/>
          <w:sz w:val="28"/>
          <w:szCs w:val="24"/>
          <w:rtl/>
        </w:rPr>
        <w:t xml:space="preserve"> בוחר בו צריך לפגוע בפרט במידה הקטנה ביותר. החייט המינהלי צריך לתפור את החליפה </w:t>
      </w:r>
      <w:proofErr w:type="spellStart"/>
      <w:r w:rsidRPr="005336A4">
        <w:rPr>
          <w:rFonts w:cs="David"/>
          <w:b/>
          <w:bCs/>
          <w:color w:val="000000"/>
          <w:sz w:val="28"/>
          <w:szCs w:val="24"/>
          <w:rtl/>
        </w:rPr>
        <w:t>המינהלית</w:t>
      </w:r>
      <w:proofErr w:type="spellEnd"/>
      <w:r w:rsidRPr="005336A4">
        <w:rPr>
          <w:rFonts w:cs="David"/>
          <w:b/>
          <w:bCs/>
          <w:color w:val="000000"/>
          <w:sz w:val="28"/>
          <w:szCs w:val="24"/>
          <w:rtl/>
        </w:rPr>
        <w:t xml:space="preserve"> באופן שתהא גזורה בהתאם למטרה המנחה אותו, תוך בחירה באמצעי הפוגע פחות באדם. זהו מבחן האמצעי שפגיעתו פחותה"</w:t>
      </w:r>
      <w:r w:rsidR="000712D7" w:rsidRPr="005336A4">
        <w:rPr>
          <w:rFonts w:cs="David"/>
          <w:b/>
          <w:bCs/>
          <w:color w:val="000000"/>
          <w:sz w:val="28"/>
          <w:szCs w:val="24"/>
          <w:rtl/>
        </w:rPr>
        <w:t>.</w:t>
      </w:r>
      <w:r w:rsidRPr="005336A4">
        <w:rPr>
          <w:rFonts w:cs="David"/>
          <w:b/>
          <w:bCs/>
          <w:color w:val="000000"/>
          <w:sz w:val="28"/>
          <w:szCs w:val="24"/>
          <w:rtl/>
        </w:rPr>
        <w:t xml:space="preserve"> בגץ 3477/95 ישראל בן-</w:t>
      </w:r>
      <w:proofErr w:type="spellStart"/>
      <w:r w:rsidRPr="005336A4">
        <w:rPr>
          <w:rFonts w:cs="David"/>
          <w:b/>
          <w:bCs/>
          <w:color w:val="000000"/>
          <w:sz w:val="28"/>
          <w:szCs w:val="24"/>
          <w:rtl/>
        </w:rPr>
        <w:t>עטייה</w:t>
      </w:r>
      <w:proofErr w:type="spellEnd"/>
      <w:r w:rsidRPr="005336A4">
        <w:rPr>
          <w:rFonts w:cs="David"/>
          <w:b/>
          <w:bCs/>
          <w:color w:val="000000"/>
          <w:sz w:val="28"/>
          <w:szCs w:val="24"/>
          <w:rtl/>
        </w:rPr>
        <w:t xml:space="preserve"> נ' שר החינוך, התרבות והספורט , מט (5) 001 (1996), פס' 5 לפסק דינו של כב' השופט קדמי) </w:t>
      </w:r>
      <w:r w:rsidR="000712D7" w:rsidRPr="005336A4">
        <w:rPr>
          <w:rFonts w:cs="David"/>
          <w:b/>
          <w:bCs/>
          <w:color w:val="000000"/>
          <w:sz w:val="28"/>
          <w:szCs w:val="24"/>
          <w:rtl/>
        </w:rPr>
        <w:t>.</w:t>
      </w:r>
    </w:p>
    <w:p w14:paraId="3F468446" w14:textId="5647BF05" w:rsidR="00974E4E" w:rsidRPr="00116BDF" w:rsidRDefault="00974E4E" w:rsidP="00E329BC">
      <w:pPr>
        <w:pStyle w:val="a"/>
        <w:keepNext/>
        <w:keepLines/>
        <w:tabs>
          <w:tab w:val="clear" w:pos="424"/>
          <w:tab w:val="left" w:pos="226"/>
        </w:tabs>
        <w:ind w:hanging="418"/>
      </w:pPr>
      <w:r w:rsidRPr="005336A4">
        <w:rPr>
          <w:rtl/>
        </w:rPr>
        <w:t>מבין כל האמצעים הנתונים בידיה, על הרשות לבחור את האמצעי שישיג את מטרתה של הרשות, בעודו גורם נזק מזערי לאזרח ולזכויותיו. הנשיא ברק המשיל מבחן משנה זה לסולם, "</w:t>
      </w:r>
      <w:r w:rsidRPr="005336A4">
        <w:rPr>
          <w:b/>
          <w:bCs/>
          <w:i/>
          <w:iCs/>
          <w:rtl/>
        </w:rPr>
        <w:t xml:space="preserve">שעליו מטפס המחוקק להשגת התכלית החקיקתית. על המחוקק לעצור באותו שלב משלבי הסולם, שבאמצעותו </w:t>
      </w:r>
      <w:r w:rsidRPr="00116BDF">
        <w:rPr>
          <w:b/>
          <w:bCs/>
          <w:i/>
          <w:iCs/>
          <w:rtl/>
        </w:rPr>
        <w:t>מושגת התכלית החקיקתית, ואשר פגיעתו בזכות האדם היא הפחותה</w:t>
      </w:r>
      <w:r w:rsidRPr="00116BDF">
        <w:rPr>
          <w:rtl/>
        </w:rPr>
        <w:t>" (בג</w:t>
      </w:r>
      <w:r w:rsidR="005A6E2B" w:rsidRPr="00116BDF">
        <w:rPr>
          <w:rtl/>
        </w:rPr>
        <w:t>"צ</w:t>
      </w:r>
      <w:r w:rsidRPr="00116BDF">
        <w:rPr>
          <w:rtl/>
        </w:rPr>
        <w:t xml:space="preserve"> 1715/97 </w:t>
      </w:r>
      <w:r w:rsidRPr="00116BDF">
        <w:rPr>
          <w:b/>
          <w:bCs/>
          <w:rtl/>
        </w:rPr>
        <w:t>לשכת מנהלי ההשקעות בישראל נ' שר האוצר</w:t>
      </w:r>
      <w:r w:rsidRPr="00116BDF">
        <w:rPr>
          <w:rtl/>
        </w:rPr>
        <w:t>, נא (4) 367(1997)).</w:t>
      </w:r>
    </w:p>
    <w:p w14:paraId="558D8E0F" w14:textId="77777777" w:rsidR="00116BDF" w:rsidRPr="00116BDF" w:rsidRDefault="000712D7" w:rsidP="00E329BC">
      <w:pPr>
        <w:pStyle w:val="a"/>
        <w:keepNext/>
        <w:keepLines/>
        <w:tabs>
          <w:tab w:val="clear" w:pos="424"/>
          <w:tab w:val="left" w:pos="226"/>
        </w:tabs>
        <w:ind w:hanging="418"/>
        <w:rPr>
          <w:color w:val="000000"/>
        </w:rPr>
      </w:pPr>
      <w:r w:rsidRPr="00116BDF">
        <w:rPr>
          <w:rtl/>
        </w:rPr>
        <w:t>ומן</w:t>
      </w:r>
      <w:r w:rsidRPr="00116BDF">
        <w:rPr>
          <w:rtl/>
          <w:lang w:eastAsia="en-US"/>
        </w:rPr>
        <w:t xml:space="preserve"> הכלל אל הפרט. </w:t>
      </w:r>
    </w:p>
    <w:p w14:paraId="556B907C" w14:textId="1761A82F" w:rsidR="00116BDF" w:rsidRPr="00116BDF" w:rsidRDefault="00116BDF" w:rsidP="00E329BC">
      <w:pPr>
        <w:pStyle w:val="a"/>
        <w:keepNext/>
        <w:keepLines/>
        <w:tabs>
          <w:tab w:val="clear" w:pos="424"/>
          <w:tab w:val="left" w:pos="226"/>
        </w:tabs>
        <w:ind w:hanging="418"/>
        <w:rPr>
          <w:color w:val="000000"/>
        </w:rPr>
      </w:pPr>
      <w:r>
        <w:rPr>
          <w:rFonts w:hint="cs"/>
          <w:color w:val="000000"/>
          <w:rtl/>
        </w:rPr>
        <w:t xml:space="preserve">לרשותם של המשיבים עמדו חלופות להעמדת המידע באופן שהיה מאפשר את גילויו מחד, ומקטין את הפגיעה באינטרסים הנטענים על ידם מאידך. כך למשל, היה ניתן להשלים את המלאכה ולכתוב דו"ח ובו החלטה סופית, ולא בגדר "טיוטה". עוד יכלו המשיבים להמציא לידי העותרת פרפרזה של טיוטת הדו"ח ובה ממצאי הליך הבדיקה ומסקנותיו מבלי שיוסגרו במסגרתה שיטות חקירה כאלה ואחרות. </w:t>
      </w:r>
    </w:p>
    <w:p w14:paraId="5E4A3B20" w14:textId="097BD7C9" w:rsidR="00D75023" w:rsidRPr="005336A4" w:rsidRDefault="00D75023" w:rsidP="00E329BC">
      <w:pPr>
        <w:pStyle w:val="a"/>
        <w:keepNext/>
        <w:keepLines/>
        <w:tabs>
          <w:tab w:val="clear" w:pos="424"/>
          <w:tab w:val="left" w:pos="226"/>
        </w:tabs>
        <w:ind w:hanging="418"/>
        <w:rPr>
          <w:b/>
          <w:bCs/>
          <w:color w:val="000000"/>
        </w:rPr>
      </w:pPr>
      <w:r w:rsidRPr="00116BDF">
        <w:rPr>
          <w:b/>
          <w:bCs/>
          <w:color w:val="000000"/>
          <w:rtl/>
        </w:rPr>
        <w:t xml:space="preserve">ככל הידוע לעותרת, חלופות אלו לא נבחנו, ואף אם </w:t>
      </w:r>
      <w:r w:rsidR="00B954F3">
        <w:rPr>
          <w:rFonts w:hint="cs"/>
          <w:b/>
          <w:bCs/>
          <w:color w:val="000000"/>
          <w:rtl/>
        </w:rPr>
        <w:t>כן</w:t>
      </w:r>
      <w:r w:rsidRPr="00116BDF">
        <w:rPr>
          <w:b/>
          <w:bCs/>
          <w:color w:val="000000"/>
          <w:rtl/>
        </w:rPr>
        <w:t>, ספק אם נבחנו כראוי</w:t>
      </w:r>
      <w:r w:rsidRPr="005336A4">
        <w:rPr>
          <w:b/>
          <w:bCs/>
          <w:color w:val="000000"/>
          <w:rtl/>
        </w:rPr>
        <w:t xml:space="preserve"> ובצורה שאכן בוחנת את קיומו של אמצעי אשר פגיעתו פחותה</w:t>
      </w:r>
      <w:r w:rsidR="00CB47B5" w:rsidRPr="005336A4">
        <w:rPr>
          <w:b/>
          <w:bCs/>
          <w:color w:val="000000"/>
          <w:rtl/>
        </w:rPr>
        <w:t>.</w:t>
      </w:r>
    </w:p>
    <w:p w14:paraId="4C6CFC32" w14:textId="3D050A55" w:rsidR="00C54CF9" w:rsidRPr="005336A4" w:rsidRDefault="00C54CF9" w:rsidP="00E329BC">
      <w:pPr>
        <w:pStyle w:val="a"/>
        <w:keepNext/>
        <w:keepLines/>
        <w:tabs>
          <w:tab w:val="clear" w:pos="424"/>
          <w:tab w:val="left" w:pos="226"/>
        </w:tabs>
        <w:ind w:hanging="418"/>
        <w:rPr>
          <w:color w:val="000000"/>
          <w:rtl/>
        </w:rPr>
      </w:pPr>
      <w:r w:rsidRPr="005336A4">
        <w:rPr>
          <w:rtl/>
        </w:rPr>
        <w:lastRenderedPageBreak/>
        <w:t>במקרה</w:t>
      </w:r>
      <w:r w:rsidRPr="005336A4">
        <w:rPr>
          <w:color w:val="000000"/>
          <w:rtl/>
        </w:rPr>
        <w:t xml:space="preserve"> דנן תטען העותרת כי לא קיימת כל הצדקה לסירובם הגורף של המשיבים להעביר את המידע המבוקש לידי העותרת, סירוב אשר ניתן</w:t>
      </w:r>
      <w:r w:rsidR="00811C1D" w:rsidRPr="005336A4">
        <w:rPr>
          <w:color w:val="000000"/>
          <w:rtl/>
        </w:rPr>
        <w:t xml:space="preserve"> </w:t>
      </w:r>
      <w:r w:rsidRPr="005336A4">
        <w:rPr>
          <w:color w:val="000000"/>
          <w:rtl/>
        </w:rPr>
        <w:t>ללא כל הנמקה ראויה ומספקת, וללא בחינת החלופות המצוינות לעיל</w:t>
      </w:r>
      <w:r w:rsidR="00811C1D" w:rsidRPr="005336A4">
        <w:rPr>
          <w:color w:val="000000"/>
          <w:rtl/>
        </w:rPr>
        <w:t xml:space="preserve">. </w:t>
      </w:r>
    </w:p>
    <w:p w14:paraId="5EB71A93" w14:textId="1FAE1D58" w:rsidR="00C54CF9" w:rsidRPr="005336A4" w:rsidRDefault="00C54CF9" w:rsidP="00E329BC">
      <w:pPr>
        <w:pStyle w:val="a"/>
        <w:keepNext/>
        <w:keepLines/>
        <w:tabs>
          <w:tab w:val="clear" w:pos="424"/>
          <w:tab w:val="left" w:pos="226"/>
        </w:tabs>
        <w:ind w:hanging="418"/>
        <w:rPr>
          <w:lang w:eastAsia="en-US"/>
        </w:rPr>
      </w:pPr>
      <w:r w:rsidRPr="005336A4">
        <w:rPr>
          <w:b/>
          <w:bCs/>
          <w:color w:val="000000"/>
          <w:rtl/>
        </w:rPr>
        <w:t>הנה, עולה בבירור כי</w:t>
      </w:r>
      <w:r w:rsidR="00EC0198" w:rsidRPr="005336A4">
        <w:rPr>
          <w:b/>
          <w:bCs/>
          <w:color w:val="000000"/>
          <w:rtl/>
        </w:rPr>
        <w:t xml:space="preserve"> המשיבים הפרו את חובת המידתיות החלה עליהם בעודם כשלו לעמוד במבחנים הקבועים בפסיקה, וסירבו למסור את המידע באופן גורף ומוחלט חרף האפשרויות הקיימות למסירתו באופן אשר יפחית את הפגיעה </w:t>
      </w:r>
      <w:r w:rsidR="002F62E3">
        <w:rPr>
          <w:rFonts w:hint="cs"/>
          <w:b/>
          <w:bCs/>
          <w:color w:val="000000"/>
          <w:rtl/>
        </w:rPr>
        <w:t>שנטענה על ידם בתפקוד הרשות, סמכויות החקירה שלה או בצדדי ג'</w:t>
      </w:r>
      <w:r w:rsidR="00EC0198" w:rsidRPr="005336A4">
        <w:rPr>
          <w:b/>
          <w:bCs/>
          <w:color w:val="000000"/>
          <w:rtl/>
        </w:rPr>
        <w:t xml:space="preserve"> </w:t>
      </w:r>
      <w:r w:rsidRPr="005336A4">
        <w:rPr>
          <w:b/>
          <w:bCs/>
          <w:color w:val="000000"/>
          <w:rtl/>
        </w:rPr>
        <w:t>– ולכל הפחות למסור אותו בשינויים</w:t>
      </w:r>
      <w:r w:rsidR="00B954F3">
        <w:rPr>
          <w:rFonts w:hint="cs"/>
          <w:b/>
          <w:bCs/>
          <w:color w:val="000000"/>
          <w:rtl/>
        </w:rPr>
        <w:t xml:space="preserve"> </w:t>
      </w:r>
      <w:r w:rsidR="00EC0198" w:rsidRPr="005336A4">
        <w:rPr>
          <w:b/>
          <w:bCs/>
          <w:color w:val="000000"/>
          <w:rtl/>
        </w:rPr>
        <w:t xml:space="preserve">או אף </w:t>
      </w:r>
      <w:r w:rsidR="002F62E3">
        <w:rPr>
          <w:rFonts w:hint="cs"/>
          <w:b/>
          <w:bCs/>
          <w:color w:val="000000"/>
          <w:rtl/>
        </w:rPr>
        <w:t xml:space="preserve">למסור פרפרזה מסוימת של טיוטת הדו"ח. </w:t>
      </w:r>
      <w:r w:rsidR="00EC0198" w:rsidRPr="005336A4">
        <w:rPr>
          <w:b/>
          <w:bCs/>
          <w:color w:val="000000"/>
          <w:rtl/>
        </w:rPr>
        <w:t xml:space="preserve"> </w:t>
      </w:r>
      <w:r w:rsidRPr="005336A4">
        <w:rPr>
          <w:b/>
          <w:bCs/>
          <w:color w:val="000000"/>
          <w:rtl/>
        </w:rPr>
        <w:t xml:space="preserve"> </w:t>
      </w:r>
    </w:p>
    <w:p w14:paraId="4FAF8FFD" w14:textId="374B2735" w:rsidR="00C248FD" w:rsidRPr="005336A4" w:rsidRDefault="00C248FD" w:rsidP="00E329BC">
      <w:pPr>
        <w:pStyle w:val="1"/>
        <w:keepNext/>
        <w:keepLines/>
        <w:rPr>
          <w:rtl/>
        </w:rPr>
      </w:pPr>
      <w:r w:rsidRPr="005336A4">
        <w:rPr>
          <w:rtl/>
        </w:rPr>
        <w:t xml:space="preserve">סיכום </w:t>
      </w:r>
    </w:p>
    <w:p w14:paraId="5385DDA4" w14:textId="04923DA5" w:rsidR="00E87F21" w:rsidRDefault="008075CA" w:rsidP="00E329BC">
      <w:pPr>
        <w:pStyle w:val="a"/>
        <w:keepNext/>
        <w:keepLines/>
        <w:tabs>
          <w:tab w:val="clear" w:pos="424"/>
          <w:tab w:val="left" w:pos="226"/>
        </w:tabs>
        <w:ind w:hanging="418"/>
        <w:rPr>
          <w:rFonts w:eastAsia="David"/>
          <w:b/>
        </w:rPr>
      </w:pPr>
      <w:r w:rsidRPr="005336A4">
        <w:rPr>
          <w:rtl/>
          <w:lang w:eastAsia="en-US"/>
        </w:rPr>
        <w:t>עתירה זו התגבש</w:t>
      </w:r>
      <w:r w:rsidR="005E2DE4" w:rsidRPr="005336A4">
        <w:rPr>
          <w:rtl/>
          <w:lang w:eastAsia="en-US"/>
        </w:rPr>
        <w:t>ה</w:t>
      </w:r>
      <w:r w:rsidRPr="005336A4">
        <w:rPr>
          <w:rtl/>
          <w:lang w:eastAsia="en-US"/>
        </w:rPr>
        <w:t xml:space="preserve"> לאור התנערות המשיבים מהוראות חוק חופש המידע</w:t>
      </w:r>
      <w:r w:rsidR="001E2ADE" w:rsidRPr="005336A4">
        <w:rPr>
          <w:rtl/>
          <w:lang w:eastAsia="en-US"/>
        </w:rPr>
        <w:t xml:space="preserve"> וסירובם למסור לידי העותרת את המידע אשר התבקש על ידה – </w:t>
      </w:r>
      <w:r w:rsidR="00E87F21" w:rsidRPr="00E87F21">
        <w:rPr>
          <w:rFonts w:eastAsia="David"/>
          <w:b/>
          <w:rtl/>
        </w:rPr>
        <w:t xml:space="preserve">כלל העתקי הדו"חות וההמלצות שניתנו מטעם </w:t>
      </w:r>
      <w:r w:rsidR="00E87F21">
        <w:rPr>
          <w:rFonts w:eastAsia="David" w:hint="cs"/>
          <w:b/>
          <w:rtl/>
        </w:rPr>
        <w:t>המשיבה 1</w:t>
      </w:r>
      <w:r w:rsidR="00E87F21" w:rsidRPr="00E87F21">
        <w:rPr>
          <w:rFonts w:eastAsia="David"/>
          <w:b/>
          <w:rtl/>
        </w:rPr>
        <w:t xml:space="preserve"> בעניינה של המועצה האזורית מרחבים בין השנים 2015-2023.</w:t>
      </w:r>
    </w:p>
    <w:p w14:paraId="7866CAE7" w14:textId="2A312F63" w:rsidR="002161D3" w:rsidRDefault="002161D3" w:rsidP="00E329BC">
      <w:pPr>
        <w:pStyle w:val="a"/>
        <w:keepNext/>
        <w:keepLines/>
        <w:tabs>
          <w:tab w:val="clear" w:pos="424"/>
          <w:tab w:val="left" w:pos="226"/>
        </w:tabs>
        <w:ind w:hanging="418"/>
        <w:rPr>
          <w:rFonts w:eastAsia="David"/>
          <w:b/>
        </w:rPr>
      </w:pPr>
      <w:r>
        <w:rPr>
          <w:rFonts w:eastAsia="David" w:hint="cs"/>
          <w:b/>
          <w:rtl/>
        </w:rPr>
        <w:t xml:space="preserve">המידע המבוקש הם מסמכים הנוגעים לפעילותה הציבורית של המשיבה 1 מתוקף תפקידה, אודות התנהלות עובדי ציבור העובדים ברשות מקומית, שמהווה אף היא גוף ציבורי, והנוגעת </w:t>
      </w:r>
      <w:r w:rsidRPr="002161D3">
        <w:rPr>
          <w:rFonts w:hint="cs"/>
          <w:rtl/>
          <w:lang w:eastAsia="en-US"/>
        </w:rPr>
        <w:t>להתנהלותם</w:t>
      </w:r>
      <w:r>
        <w:rPr>
          <w:rFonts w:eastAsia="David" w:hint="cs"/>
          <w:b/>
          <w:rtl/>
        </w:rPr>
        <w:t xml:space="preserve"> עם כספי ומשאבי ציבור. משכך, קיים אינטרס ציבורי ראשון במעלה לחשוף את המידע ולפקח על הליך קבלת ההחלטות בעניין זה. </w:t>
      </w:r>
    </w:p>
    <w:p w14:paraId="0F5261EB" w14:textId="14486378" w:rsidR="002161D3" w:rsidRPr="00034D24" w:rsidRDefault="002161D3" w:rsidP="00E329BC">
      <w:pPr>
        <w:pStyle w:val="a"/>
        <w:keepNext/>
        <w:keepLines/>
        <w:tabs>
          <w:tab w:val="clear" w:pos="424"/>
          <w:tab w:val="left" w:pos="226"/>
        </w:tabs>
        <w:ind w:hanging="418"/>
      </w:pPr>
      <w:r w:rsidRPr="00034D24">
        <w:rPr>
          <w:rFonts w:hint="cs"/>
          <w:rtl/>
        </w:rPr>
        <w:t xml:space="preserve">המסמכים אותם מבקשת העותרת עומדים בסייגים אשר נקבעו בחוק, וכן במבחנים אותם קבעה </w:t>
      </w:r>
      <w:r w:rsidRPr="00034D24">
        <w:rPr>
          <w:rFonts w:hint="cs"/>
          <w:rtl/>
          <w:lang w:eastAsia="en-US"/>
        </w:rPr>
        <w:t>הפסיקה</w:t>
      </w:r>
      <w:r w:rsidRPr="00034D24">
        <w:rPr>
          <w:rFonts w:hint="cs"/>
          <w:rtl/>
        </w:rPr>
        <w:t>. סירובם של המשיבים, מנגד, אינו עומד בתנאים אשר נקבעו בהלכה הפסוקה</w:t>
      </w:r>
      <w:r>
        <w:rPr>
          <w:rFonts w:hint="cs"/>
          <w:rtl/>
        </w:rPr>
        <w:t xml:space="preserve"> בדבר חופש מידע והעמדתו בפני הציבור, </w:t>
      </w:r>
      <w:r w:rsidRPr="00034D24">
        <w:rPr>
          <w:rFonts w:hint="cs"/>
          <w:rtl/>
        </w:rPr>
        <w:t>והוא רווי פגמים היורדים לשורשי שיטת המשפט המנהלי הישראלי.</w:t>
      </w:r>
    </w:p>
    <w:p w14:paraId="60EB6DDB" w14:textId="015A77C6" w:rsidR="008075CA" w:rsidRPr="005336A4" w:rsidRDefault="008075CA" w:rsidP="00E329BC">
      <w:pPr>
        <w:pStyle w:val="a"/>
        <w:keepNext/>
        <w:keepLines/>
        <w:tabs>
          <w:tab w:val="clear" w:pos="424"/>
          <w:tab w:val="left" w:pos="226"/>
        </w:tabs>
        <w:ind w:hanging="418"/>
        <w:rPr>
          <w:lang w:eastAsia="en-US"/>
        </w:rPr>
      </w:pPr>
      <w:r w:rsidRPr="005336A4">
        <w:rPr>
          <w:rtl/>
          <w:lang w:eastAsia="en-US"/>
        </w:rPr>
        <w:t xml:space="preserve">על יסוד כל אשר </w:t>
      </w:r>
      <w:r w:rsidR="002161D3">
        <w:rPr>
          <w:rFonts w:hint="cs"/>
          <w:rtl/>
          <w:lang w:eastAsia="en-US"/>
        </w:rPr>
        <w:t>פורט</w:t>
      </w:r>
      <w:r w:rsidRPr="005336A4">
        <w:rPr>
          <w:rtl/>
          <w:lang w:eastAsia="en-US"/>
        </w:rPr>
        <w:t xml:space="preserve"> לעיל, מתבקש בית המשפט הנכבד </w:t>
      </w:r>
      <w:r w:rsidR="00772AB4" w:rsidRPr="005336A4">
        <w:rPr>
          <w:rtl/>
          <w:lang w:eastAsia="en-US"/>
        </w:rPr>
        <w:t>להורות</w:t>
      </w:r>
      <w:r w:rsidRPr="005336A4">
        <w:rPr>
          <w:rtl/>
          <w:lang w:eastAsia="en-US"/>
        </w:rPr>
        <w:t xml:space="preserve"> כמבוקש ברישא לעתירה זו, </w:t>
      </w:r>
      <w:r w:rsidR="00772AB4" w:rsidRPr="005336A4">
        <w:rPr>
          <w:rtl/>
          <w:lang w:eastAsia="en-US"/>
        </w:rPr>
        <w:t>ול</w:t>
      </w:r>
      <w:r w:rsidRPr="005336A4">
        <w:rPr>
          <w:rtl/>
          <w:lang w:eastAsia="en-US"/>
        </w:rPr>
        <w:t>חייב את המשיבים למסור לעותרת את המידע המבוקש</w:t>
      </w:r>
      <w:r w:rsidR="00E4692A">
        <w:rPr>
          <w:rFonts w:hint="cs"/>
          <w:rtl/>
          <w:lang w:eastAsia="en-US"/>
        </w:rPr>
        <w:t xml:space="preserve">. </w:t>
      </w:r>
    </w:p>
    <w:p w14:paraId="7D1113EE" w14:textId="50EFE46E" w:rsidR="008075CA" w:rsidRPr="005336A4" w:rsidRDefault="008075CA" w:rsidP="00E329BC">
      <w:pPr>
        <w:pStyle w:val="a"/>
        <w:keepNext/>
        <w:keepLines/>
        <w:tabs>
          <w:tab w:val="clear" w:pos="424"/>
          <w:tab w:val="left" w:pos="226"/>
        </w:tabs>
        <w:ind w:hanging="418"/>
        <w:rPr>
          <w:lang w:eastAsia="en-US"/>
        </w:rPr>
      </w:pPr>
      <w:r w:rsidRPr="005336A4">
        <w:rPr>
          <w:rtl/>
          <w:lang w:eastAsia="en-US"/>
        </w:rPr>
        <w:t>עוד תבקש העותרת מבית המשפט הנכבד לחייב את המשיבים בהוצאותיה, לרבות שכ"ט עו"ד</w:t>
      </w:r>
      <w:r w:rsidR="00153A06" w:rsidRPr="005336A4">
        <w:rPr>
          <w:rtl/>
          <w:lang w:eastAsia="en-US"/>
        </w:rPr>
        <w:t xml:space="preserve"> ומע"מ כחוק</w:t>
      </w:r>
      <w:r w:rsidRPr="005336A4">
        <w:rPr>
          <w:rtl/>
          <w:lang w:eastAsia="en-US"/>
        </w:rPr>
        <w:t>.</w:t>
      </w:r>
    </w:p>
    <w:p w14:paraId="1960CBB5" w14:textId="19FF2D88" w:rsidR="008075CA" w:rsidRPr="005336A4" w:rsidRDefault="008075CA" w:rsidP="00E329BC">
      <w:pPr>
        <w:pStyle w:val="a"/>
        <w:keepNext/>
        <w:keepLines/>
        <w:tabs>
          <w:tab w:val="clear" w:pos="424"/>
          <w:tab w:val="left" w:pos="226"/>
        </w:tabs>
        <w:ind w:hanging="418"/>
        <w:rPr>
          <w:lang w:eastAsia="en-US"/>
        </w:rPr>
      </w:pPr>
      <w:r w:rsidRPr="005336A4">
        <w:rPr>
          <w:rtl/>
          <w:lang w:eastAsia="en-US"/>
        </w:rPr>
        <w:t xml:space="preserve">בהתאם לסעיף 17 לחוק חופש המידע, סעיף 2 לתוספת הראשונה לחוק בתי משפט לעניינים מנהליים ותקנה 2 לתקנות בתי המשפט לעניינים </w:t>
      </w:r>
      <w:proofErr w:type="spellStart"/>
      <w:r w:rsidRPr="005336A4">
        <w:rPr>
          <w:rtl/>
          <w:lang w:eastAsia="en-US"/>
        </w:rPr>
        <w:t>מינהליים</w:t>
      </w:r>
      <w:proofErr w:type="spellEnd"/>
      <w:r w:rsidRPr="005336A4">
        <w:rPr>
          <w:rtl/>
          <w:lang w:eastAsia="en-US"/>
        </w:rPr>
        <w:t xml:space="preserve"> (סדרי דין), התשס"א-2000 לבית המשפט הנכבד נתונה הסמכות העניינית והמקומית לדון בעתירה זו.</w:t>
      </w:r>
    </w:p>
    <w:p w14:paraId="6D827EF7" w14:textId="15659851" w:rsidR="008075CA" w:rsidRPr="005336A4" w:rsidRDefault="008075CA" w:rsidP="00E329BC">
      <w:pPr>
        <w:pStyle w:val="a"/>
        <w:keepNext/>
        <w:keepLines/>
        <w:tabs>
          <w:tab w:val="clear" w:pos="424"/>
          <w:tab w:val="left" w:pos="226"/>
        </w:tabs>
        <w:ind w:hanging="418"/>
        <w:rPr>
          <w:lang w:eastAsia="en-US"/>
        </w:rPr>
      </w:pPr>
      <w:r w:rsidRPr="005336A4">
        <w:rPr>
          <w:rtl/>
          <w:lang w:eastAsia="en-US"/>
        </w:rPr>
        <w:t>עתירה זו נתמכת בתצהיר</w:t>
      </w:r>
      <w:r w:rsidR="00045886">
        <w:rPr>
          <w:rFonts w:hint="cs"/>
          <w:rtl/>
          <w:lang w:eastAsia="en-US"/>
        </w:rPr>
        <w:t>ה</w:t>
      </w:r>
      <w:r w:rsidR="00AD5E8E" w:rsidRPr="005336A4">
        <w:rPr>
          <w:rtl/>
          <w:lang w:eastAsia="en-US"/>
        </w:rPr>
        <w:t xml:space="preserve"> של </w:t>
      </w:r>
      <w:r w:rsidR="00045886">
        <w:rPr>
          <w:rFonts w:hint="cs"/>
          <w:rtl/>
          <w:lang w:eastAsia="en-US"/>
        </w:rPr>
        <w:t xml:space="preserve">גב' </w:t>
      </w:r>
      <w:r w:rsidR="00E33046">
        <w:rPr>
          <w:rFonts w:hint="cs"/>
          <w:rtl/>
          <w:lang w:eastAsia="en-US"/>
        </w:rPr>
        <w:t>אלמוג בן משה</w:t>
      </w:r>
      <w:r w:rsidRPr="005336A4">
        <w:rPr>
          <w:rtl/>
          <w:lang w:eastAsia="en-US"/>
        </w:rPr>
        <w:t>, המשמש</w:t>
      </w:r>
      <w:r w:rsidR="00E33046">
        <w:rPr>
          <w:rFonts w:hint="cs"/>
          <w:rtl/>
          <w:lang w:eastAsia="en-US"/>
        </w:rPr>
        <w:t xml:space="preserve">ת כרכזת </w:t>
      </w:r>
      <w:r w:rsidR="000E3347">
        <w:rPr>
          <w:rFonts w:hint="cs"/>
          <w:rtl/>
          <w:lang w:eastAsia="en-US"/>
        </w:rPr>
        <w:t>באגף המשפטי</w:t>
      </w:r>
      <w:r w:rsidRPr="005336A4">
        <w:rPr>
          <w:rtl/>
          <w:lang w:eastAsia="en-US"/>
        </w:rPr>
        <w:t>.</w:t>
      </w:r>
    </w:p>
    <w:bookmarkEnd w:id="1"/>
    <w:p w14:paraId="585A5221" w14:textId="397948B6" w:rsidR="00B45918" w:rsidRPr="005336A4" w:rsidRDefault="00C5354C" w:rsidP="00E329BC">
      <w:pPr>
        <w:keepNext/>
        <w:keepLines/>
        <w:spacing w:after="0"/>
        <w:ind w:left="-148" w:right="-284"/>
        <w:jc w:val="both"/>
        <w:rPr>
          <w:rFonts w:cs="David"/>
          <w:b/>
          <w:bCs/>
          <w:szCs w:val="24"/>
          <w:rtl/>
        </w:rPr>
      </w:pPr>
      <w:r w:rsidRPr="00045886">
        <w:rPr>
          <w:rFonts w:cs="David"/>
          <w:b/>
          <w:bCs/>
          <w:szCs w:val="24"/>
          <w:rtl/>
        </w:rPr>
        <w:t>ירושלים,</w:t>
      </w:r>
      <w:r w:rsidR="00977213" w:rsidRPr="00045886">
        <w:rPr>
          <w:rFonts w:cs="David"/>
          <w:b/>
          <w:bCs/>
          <w:szCs w:val="24"/>
          <w:rtl/>
        </w:rPr>
        <w:t xml:space="preserve"> </w:t>
      </w:r>
      <w:r w:rsidR="000E3347" w:rsidRPr="00045886">
        <w:rPr>
          <w:rFonts w:cs="David" w:hint="cs"/>
          <w:b/>
          <w:bCs/>
          <w:szCs w:val="24"/>
          <w:rtl/>
        </w:rPr>
        <w:t>1</w:t>
      </w:r>
      <w:r w:rsidR="004151C0" w:rsidRPr="00045886">
        <w:rPr>
          <w:rFonts w:cs="David" w:hint="cs"/>
          <w:b/>
          <w:bCs/>
          <w:szCs w:val="24"/>
          <w:rtl/>
        </w:rPr>
        <w:t>2</w:t>
      </w:r>
      <w:r w:rsidR="000E3347" w:rsidRPr="00045886">
        <w:rPr>
          <w:rFonts w:cs="David" w:hint="cs"/>
          <w:b/>
          <w:bCs/>
          <w:szCs w:val="24"/>
          <w:rtl/>
        </w:rPr>
        <w:t xml:space="preserve"> </w:t>
      </w:r>
      <w:r w:rsidR="00C13310" w:rsidRPr="00045886">
        <w:rPr>
          <w:rFonts w:cs="David" w:hint="cs"/>
          <w:b/>
          <w:bCs/>
          <w:szCs w:val="24"/>
          <w:rtl/>
        </w:rPr>
        <w:t>בספטמבר, 2024</w:t>
      </w:r>
      <w:r w:rsidR="00CB2D1B" w:rsidRPr="00045886">
        <w:rPr>
          <w:rFonts w:cs="David"/>
          <w:noProof/>
          <w:rtl/>
        </w:rPr>
        <w:drawing>
          <wp:anchor distT="0" distB="0" distL="114300" distR="114300" simplePos="0" relativeHeight="251663360" behindDoc="1" locked="0" layoutInCell="1" allowOverlap="1" wp14:anchorId="7D76EB73" wp14:editId="47273504">
            <wp:simplePos x="0" y="0"/>
            <wp:positionH relativeFrom="column">
              <wp:posOffset>711200</wp:posOffset>
            </wp:positionH>
            <wp:positionV relativeFrom="paragraph">
              <wp:posOffset>229235</wp:posOffset>
            </wp:positionV>
            <wp:extent cx="950595" cy="751205"/>
            <wp:effectExtent l="0" t="0" r="0" b="0"/>
            <wp:wrapNone/>
            <wp:docPr id="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595" cy="751205"/>
                    </a:xfrm>
                    <a:prstGeom prst="rect">
                      <a:avLst/>
                    </a:prstGeom>
                    <a:noFill/>
                  </pic:spPr>
                </pic:pic>
              </a:graphicData>
            </a:graphic>
            <wp14:sizeRelH relativeFrom="margin">
              <wp14:pctWidth>0</wp14:pctWidth>
            </wp14:sizeRelH>
            <wp14:sizeRelV relativeFrom="margin">
              <wp14:pctHeight>0</wp14:pctHeight>
            </wp14:sizeRelV>
          </wp:anchor>
        </w:drawing>
      </w:r>
      <w:r w:rsidR="00CB2D1B" w:rsidRPr="00045886">
        <w:rPr>
          <w:rFonts w:cs="David"/>
          <w:noProof/>
          <w:rtl/>
        </w:rPr>
        <w:drawing>
          <wp:anchor distT="0" distB="0" distL="114300" distR="114300" simplePos="0" relativeHeight="251661312" behindDoc="1" locked="0" layoutInCell="1" allowOverlap="1" wp14:anchorId="143A5B95" wp14:editId="1295B332">
            <wp:simplePos x="0" y="0"/>
            <wp:positionH relativeFrom="column">
              <wp:posOffset>3257550</wp:posOffset>
            </wp:positionH>
            <wp:positionV relativeFrom="paragraph">
              <wp:posOffset>213360</wp:posOffset>
            </wp:positionV>
            <wp:extent cx="1719580" cy="615950"/>
            <wp:effectExtent l="0" t="0" r="0" b="0"/>
            <wp:wrapNone/>
            <wp:docPr id="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9580" cy="615950"/>
                    </a:xfrm>
                    <a:prstGeom prst="rect">
                      <a:avLst/>
                    </a:prstGeom>
                    <a:noFill/>
                  </pic:spPr>
                </pic:pic>
              </a:graphicData>
            </a:graphic>
            <wp14:sizeRelH relativeFrom="page">
              <wp14:pctWidth>0</wp14:pctWidth>
            </wp14:sizeRelH>
            <wp14:sizeRelV relativeFrom="page">
              <wp14:pctHeight>0</wp14:pctHeight>
            </wp14:sizeRelV>
          </wp:anchor>
        </w:drawing>
      </w:r>
    </w:p>
    <w:p w14:paraId="5CCF0E6E" w14:textId="483DAAA2" w:rsidR="00CD62CE" w:rsidRPr="005336A4" w:rsidRDefault="00CD62CE" w:rsidP="00E329BC">
      <w:pPr>
        <w:keepNext/>
        <w:keepLines/>
        <w:tabs>
          <w:tab w:val="left" w:pos="7538"/>
        </w:tabs>
        <w:rPr>
          <w:rFonts w:cs="David"/>
          <w:b/>
          <w:bCs/>
          <w:szCs w:val="24"/>
          <w:rtl/>
        </w:rPr>
      </w:pPr>
    </w:p>
    <w:p w14:paraId="0183D92B" w14:textId="77777777" w:rsidR="00CD62CE" w:rsidRPr="005336A4" w:rsidRDefault="00CD62CE" w:rsidP="00E329BC">
      <w:pPr>
        <w:keepNext/>
        <w:keepLines/>
        <w:tabs>
          <w:tab w:val="left" w:pos="7538"/>
        </w:tabs>
        <w:rPr>
          <w:rFonts w:cs="David"/>
          <w:b/>
          <w:bCs/>
          <w:szCs w:val="24"/>
          <w:rtl/>
        </w:rPr>
      </w:pPr>
    </w:p>
    <w:tbl>
      <w:tblPr>
        <w:tblStyle w:val="a5"/>
        <w:bidiVisual/>
        <w:tblW w:w="0" w:type="auto"/>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560"/>
        <w:gridCol w:w="3118"/>
      </w:tblGrid>
      <w:tr w:rsidR="00CC203A" w:rsidRPr="005336A4" w14:paraId="39E30CC1" w14:textId="77777777" w:rsidTr="009D14EB">
        <w:tc>
          <w:tcPr>
            <w:tcW w:w="3118" w:type="dxa"/>
            <w:tcBorders>
              <w:top w:val="single" w:sz="4" w:space="0" w:color="auto"/>
            </w:tcBorders>
          </w:tcPr>
          <w:p w14:paraId="2B4D4F10" w14:textId="3EBA5850" w:rsidR="00CC203A" w:rsidRPr="005336A4" w:rsidRDefault="009C64AB" w:rsidP="00E329BC">
            <w:pPr>
              <w:keepNext/>
              <w:keepLines/>
              <w:tabs>
                <w:tab w:val="left" w:pos="7538"/>
              </w:tabs>
              <w:jc w:val="center"/>
              <w:rPr>
                <w:rFonts w:cs="David"/>
                <w:b/>
                <w:bCs/>
                <w:szCs w:val="24"/>
                <w:rtl/>
              </w:rPr>
            </w:pPr>
            <w:r w:rsidRPr="005336A4">
              <w:rPr>
                <w:rFonts w:cs="David"/>
                <w:b/>
                <w:bCs/>
                <w:szCs w:val="24"/>
                <w:rtl/>
              </w:rPr>
              <w:t>תומר נאור, עו"ד</w:t>
            </w:r>
          </w:p>
        </w:tc>
        <w:tc>
          <w:tcPr>
            <w:tcW w:w="1560" w:type="dxa"/>
          </w:tcPr>
          <w:p w14:paraId="4FDEE3BD" w14:textId="77777777" w:rsidR="00CC203A" w:rsidRPr="005336A4" w:rsidRDefault="00CC203A" w:rsidP="00E329BC">
            <w:pPr>
              <w:keepNext/>
              <w:keepLines/>
              <w:tabs>
                <w:tab w:val="left" w:pos="7538"/>
              </w:tabs>
              <w:jc w:val="center"/>
              <w:rPr>
                <w:rFonts w:cs="David"/>
                <w:b/>
                <w:bCs/>
                <w:szCs w:val="24"/>
                <w:rtl/>
              </w:rPr>
            </w:pPr>
          </w:p>
        </w:tc>
        <w:tc>
          <w:tcPr>
            <w:tcW w:w="3118" w:type="dxa"/>
            <w:tcBorders>
              <w:top w:val="single" w:sz="4" w:space="0" w:color="auto"/>
            </w:tcBorders>
          </w:tcPr>
          <w:p w14:paraId="34D3BC14" w14:textId="3228F984" w:rsidR="00CC203A" w:rsidRPr="005336A4" w:rsidRDefault="009C64AB" w:rsidP="00E329BC">
            <w:pPr>
              <w:keepNext/>
              <w:keepLines/>
              <w:tabs>
                <w:tab w:val="left" w:pos="7538"/>
              </w:tabs>
              <w:jc w:val="center"/>
              <w:rPr>
                <w:rFonts w:cs="David"/>
                <w:b/>
                <w:bCs/>
                <w:szCs w:val="24"/>
                <w:rtl/>
              </w:rPr>
            </w:pPr>
            <w:r w:rsidRPr="005336A4">
              <w:rPr>
                <w:rFonts w:cs="David"/>
                <w:b/>
                <w:bCs/>
                <w:szCs w:val="24"/>
                <w:rtl/>
              </w:rPr>
              <w:t>רחל אל-שי רוזנפלד, עו"ד</w:t>
            </w:r>
          </w:p>
        </w:tc>
      </w:tr>
      <w:tr w:rsidR="00CC203A" w:rsidRPr="005336A4" w14:paraId="3AA72630" w14:textId="77777777" w:rsidTr="009D14EB">
        <w:tc>
          <w:tcPr>
            <w:tcW w:w="3118" w:type="dxa"/>
          </w:tcPr>
          <w:p w14:paraId="6D6C3268" w14:textId="77777777" w:rsidR="00CC203A" w:rsidRPr="005336A4" w:rsidRDefault="00CC203A" w:rsidP="00E329BC">
            <w:pPr>
              <w:keepNext/>
              <w:keepLines/>
              <w:tabs>
                <w:tab w:val="left" w:pos="7538"/>
              </w:tabs>
              <w:jc w:val="center"/>
              <w:rPr>
                <w:rFonts w:cs="David"/>
                <w:b/>
                <w:bCs/>
                <w:szCs w:val="24"/>
                <w:rtl/>
              </w:rPr>
            </w:pPr>
          </w:p>
        </w:tc>
        <w:tc>
          <w:tcPr>
            <w:tcW w:w="1560" w:type="dxa"/>
          </w:tcPr>
          <w:p w14:paraId="6AD6A5AE" w14:textId="7858E54B" w:rsidR="00CC203A" w:rsidRPr="005336A4" w:rsidRDefault="009C64AB" w:rsidP="00E329BC">
            <w:pPr>
              <w:keepNext/>
              <w:keepLines/>
              <w:tabs>
                <w:tab w:val="left" w:pos="7538"/>
              </w:tabs>
              <w:jc w:val="center"/>
              <w:rPr>
                <w:rFonts w:cs="David"/>
                <w:b/>
                <w:bCs/>
                <w:szCs w:val="24"/>
                <w:rtl/>
              </w:rPr>
            </w:pPr>
            <w:r w:rsidRPr="005336A4">
              <w:rPr>
                <w:rFonts w:cs="David"/>
                <w:b/>
                <w:bCs/>
                <w:szCs w:val="24"/>
                <w:rtl/>
              </w:rPr>
              <w:t>ב"כ העותרת</w:t>
            </w:r>
          </w:p>
        </w:tc>
        <w:tc>
          <w:tcPr>
            <w:tcW w:w="3118" w:type="dxa"/>
          </w:tcPr>
          <w:p w14:paraId="479F059D" w14:textId="77777777" w:rsidR="00CC203A" w:rsidRPr="005336A4" w:rsidRDefault="00CC203A" w:rsidP="00E329BC">
            <w:pPr>
              <w:keepNext/>
              <w:keepLines/>
              <w:tabs>
                <w:tab w:val="left" w:pos="7538"/>
              </w:tabs>
              <w:jc w:val="center"/>
              <w:rPr>
                <w:rFonts w:cs="David"/>
                <w:b/>
                <w:bCs/>
                <w:szCs w:val="24"/>
                <w:rtl/>
              </w:rPr>
            </w:pPr>
          </w:p>
        </w:tc>
      </w:tr>
    </w:tbl>
    <w:p w14:paraId="0AA3DF6D" w14:textId="5090BB36" w:rsidR="00B45918" w:rsidRPr="005336A4" w:rsidRDefault="00B45918" w:rsidP="00E329BC">
      <w:pPr>
        <w:keepNext/>
        <w:keepLines/>
        <w:tabs>
          <w:tab w:val="left" w:pos="7538"/>
        </w:tabs>
        <w:rPr>
          <w:rFonts w:cs="David"/>
          <w:b/>
          <w:bCs/>
          <w:szCs w:val="24"/>
          <w:rtl/>
        </w:rPr>
      </w:pPr>
    </w:p>
    <w:p w14:paraId="6E8D55B6" w14:textId="77777777" w:rsidR="00E36C22" w:rsidRPr="005336A4" w:rsidRDefault="00E36C22" w:rsidP="00E329BC">
      <w:pPr>
        <w:keepNext/>
        <w:keepLines/>
        <w:tabs>
          <w:tab w:val="left" w:pos="7538"/>
        </w:tabs>
        <w:rPr>
          <w:rFonts w:cs="David"/>
          <w:b/>
          <w:bCs/>
          <w:szCs w:val="24"/>
        </w:rPr>
      </w:pPr>
    </w:p>
    <w:sectPr w:rsidR="00E36C22" w:rsidRPr="005336A4" w:rsidSect="0086673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9" w:footer="42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BFDE6" w14:textId="77777777" w:rsidR="009448CB" w:rsidRDefault="009448CB" w:rsidP="008364D0">
      <w:pPr>
        <w:spacing w:after="0" w:line="240" w:lineRule="auto"/>
      </w:pPr>
      <w:r>
        <w:separator/>
      </w:r>
    </w:p>
  </w:endnote>
  <w:endnote w:type="continuationSeparator" w:id="0">
    <w:p w14:paraId="40CD65A9" w14:textId="77777777" w:rsidR="009448CB" w:rsidRDefault="009448CB" w:rsidP="008364D0">
      <w:pPr>
        <w:spacing w:after="0" w:line="240" w:lineRule="auto"/>
      </w:pPr>
      <w:r>
        <w:continuationSeparator/>
      </w:r>
    </w:p>
  </w:endnote>
  <w:endnote w:type="continuationNotice" w:id="1">
    <w:p w14:paraId="02607682" w14:textId="77777777" w:rsidR="009448CB" w:rsidRDefault="00944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9A31B" w14:textId="77777777" w:rsidR="00A66DA7" w:rsidRDefault="00A66DA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16501446"/>
      <w:docPartObj>
        <w:docPartGallery w:val="Page Numbers (Bottom of Page)"/>
        <w:docPartUnique/>
      </w:docPartObj>
    </w:sdtPr>
    <w:sdtEndPr/>
    <w:sdtContent>
      <w:p w14:paraId="55DEA112" w14:textId="26316A1A" w:rsidR="002C3C25" w:rsidRDefault="002C3C25">
        <w:pPr>
          <w:pStyle w:val="a8"/>
          <w:jc w:val="center"/>
        </w:pPr>
        <w:r>
          <w:fldChar w:fldCharType="begin"/>
        </w:r>
        <w:r>
          <w:instrText>PAGE   \* MERGEFORMAT</w:instrText>
        </w:r>
        <w:r>
          <w:fldChar w:fldCharType="separate"/>
        </w:r>
        <w:r w:rsidR="007B6A30" w:rsidRPr="007B6A30">
          <w:rPr>
            <w:noProof/>
            <w:rtl/>
            <w:lang w:val="he-IL"/>
          </w:rPr>
          <w:t>27</w:t>
        </w:r>
        <w:r>
          <w:fldChar w:fldCharType="end"/>
        </w:r>
      </w:p>
    </w:sdtContent>
  </w:sdt>
  <w:p w14:paraId="23B56DED" w14:textId="77777777" w:rsidR="002C3C25" w:rsidRDefault="002C3C2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DD0D4" w14:textId="77777777" w:rsidR="008075CA" w:rsidRPr="004D1623" w:rsidRDefault="008075CA" w:rsidP="004D1623">
    <w:pPr>
      <w:pStyle w:val="a8"/>
      <w:jc w:val="righ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5939E" w14:textId="77777777" w:rsidR="009448CB" w:rsidRDefault="009448CB" w:rsidP="008364D0">
      <w:pPr>
        <w:spacing w:after="0" w:line="240" w:lineRule="auto"/>
      </w:pPr>
      <w:r>
        <w:separator/>
      </w:r>
    </w:p>
  </w:footnote>
  <w:footnote w:type="continuationSeparator" w:id="0">
    <w:p w14:paraId="53CCB24C" w14:textId="77777777" w:rsidR="009448CB" w:rsidRDefault="009448CB" w:rsidP="008364D0">
      <w:pPr>
        <w:spacing w:after="0" w:line="240" w:lineRule="auto"/>
      </w:pPr>
      <w:r>
        <w:continuationSeparator/>
      </w:r>
    </w:p>
  </w:footnote>
  <w:footnote w:type="continuationNotice" w:id="1">
    <w:p w14:paraId="472CE0A7" w14:textId="77777777" w:rsidR="009448CB" w:rsidRDefault="00944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BE2A3" w14:textId="77777777" w:rsidR="00A66DA7" w:rsidRDefault="00A66DA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E7070" w14:textId="5481E2F2" w:rsidR="008075CA" w:rsidRDefault="008075CA">
    <w:pPr>
      <w:pStyle w:val="a6"/>
      <w:jc w:val="center"/>
      <w:rPr>
        <w:rtl/>
        <w:cs/>
      </w:rPr>
    </w:pPr>
    <w:r>
      <w:fldChar w:fldCharType="begin"/>
    </w:r>
    <w:r>
      <w:rPr>
        <w:rtl/>
        <w:cs/>
      </w:rPr>
      <w:instrText>PAGE   \* MERGEFORMAT</w:instrText>
    </w:r>
    <w:r>
      <w:fldChar w:fldCharType="separate"/>
    </w:r>
    <w:r w:rsidR="007B6A30" w:rsidRPr="007B6A30">
      <w:rPr>
        <w:noProof/>
        <w:rtl/>
        <w:lang w:val="he-IL"/>
      </w:rPr>
      <w:t>27</w:t>
    </w:r>
    <w:r>
      <w:fldChar w:fldCharType="end"/>
    </w:r>
  </w:p>
  <w:p w14:paraId="70DC4F3A" w14:textId="77777777" w:rsidR="008075CA" w:rsidRDefault="008075C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1582C" w14:textId="77777777" w:rsidR="00A66DA7" w:rsidRDefault="00A66DA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82331"/>
    <w:multiLevelType w:val="multilevel"/>
    <w:tmpl w:val="59EC4F10"/>
    <w:lvl w:ilvl="0">
      <w:start w:val="1"/>
      <w:numFmt w:val="decimal"/>
      <w:pStyle w:val="a"/>
      <w:lvlText w:val="%1."/>
      <w:lvlJc w:val="left"/>
      <w:pPr>
        <w:ind w:left="3479" w:hanging="360"/>
      </w:pPr>
      <w:rPr>
        <w:rFonts w:hint="default"/>
        <w:b w:val="0"/>
        <w:bCs w:val="0"/>
        <w:sz w:val="24"/>
        <w:szCs w:val="24"/>
      </w:rPr>
    </w:lvl>
    <w:lvl w:ilvl="1">
      <w:start w:val="1"/>
      <w:numFmt w:val="decimal"/>
      <w:lvlText w:val="%1.%2."/>
      <w:lvlJc w:val="left"/>
      <w:pPr>
        <w:ind w:left="-4453" w:hanging="432"/>
      </w:pPr>
    </w:lvl>
    <w:lvl w:ilvl="2">
      <w:start w:val="1"/>
      <w:numFmt w:val="decimal"/>
      <w:lvlText w:val="%1.%2.%3."/>
      <w:lvlJc w:val="left"/>
      <w:pPr>
        <w:ind w:left="-4021" w:hanging="504"/>
      </w:pPr>
    </w:lvl>
    <w:lvl w:ilvl="3">
      <w:start w:val="1"/>
      <w:numFmt w:val="decimal"/>
      <w:lvlText w:val="%1.%2.%3.%4."/>
      <w:lvlJc w:val="left"/>
      <w:pPr>
        <w:ind w:left="-3517" w:hanging="648"/>
      </w:pPr>
    </w:lvl>
    <w:lvl w:ilvl="4">
      <w:start w:val="1"/>
      <w:numFmt w:val="decimal"/>
      <w:lvlText w:val="%1.%2.%3.%4.%5."/>
      <w:lvlJc w:val="left"/>
      <w:pPr>
        <w:ind w:left="-3013" w:hanging="792"/>
      </w:pPr>
    </w:lvl>
    <w:lvl w:ilvl="5">
      <w:start w:val="1"/>
      <w:numFmt w:val="decimal"/>
      <w:lvlText w:val="%1.%2.%3.%4.%5.%6."/>
      <w:lvlJc w:val="left"/>
      <w:pPr>
        <w:ind w:left="-2509" w:hanging="936"/>
      </w:pPr>
    </w:lvl>
    <w:lvl w:ilvl="6">
      <w:start w:val="1"/>
      <w:numFmt w:val="decimal"/>
      <w:lvlText w:val="%1.%2.%3.%4.%5.%6.%7."/>
      <w:lvlJc w:val="left"/>
      <w:pPr>
        <w:ind w:left="-2005" w:hanging="1080"/>
      </w:pPr>
    </w:lvl>
    <w:lvl w:ilvl="7">
      <w:start w:val="1"/>
      <w:numFmt w:val="decimal"/>
      <w:lvlText w:val="%1.%2.%3.%4.%5.%6.%7.%8."/>
      <w:lvlJc w:val="left"/>
      <w:pPr>
        <w:ind w:left="-1501" w:hanging="1224"/>
      </w:pPr>
    </w:lvl>
    <w:lvl w:ilvl="8">
      <w:start w:val="1"/>
      <w:numFmt w:val="decimal"/>
      <w:lvlText w:val="%1.%2.%3.%4.%5.%6.%7.%8.%9."/>
      <w:lvlJc w:val="left"/>
      <w:pPr>
        <w:ind w:left="-925" w:hanging="1440"/>
      </w:pPr>
    </w:lvl>
  </w:abstractNum>
  <w:abstractNum w:abstractNumId="1" w15:restartNumberingAfterBreak="0">
    <w:nsid w:val="5C137F8C"/>
    <w:multiLevelType w:val="multilevel"/>
    <w:tmpl w:val="8BD051B6"/>
    <w:lvl w:ilvl="0">
      <w:start w:val="1"/>
      <w:numFmt w:val="hebrew1"/>
      <w:pStyle w:val="1"/>
      <w:lvlText w:val="%1."/>
      <w:lvlJc w:val="center"/>
      <w:pPr>
        <w:ind w:left="360" w:hanging="360"/>
      </w:pPr>
      <w:rPr>
        <w:rFonts w:hint="default"/>
      </w:rPr>
    </w:lvl>
    <w:lvl w:ilvl="1">
      <w:start w:val="1"/>
      <w:numFmt w:val="decimal"/>
      <w:pStyle w:val="2"/>
      <w:lvlText w:val="%1.%2."/>
      <w:lvlJc w:val="center"/>
      <w:pPr>
        <w:ind w:left="360" w:hanging="360"/>
      </w:pPr>
      <w:rPr>
        <w:sz w:val="24"/>
        <w:szCs w:val="24"/>
      </w:rPr>
    </w:lvl>
    <w:lvl w:ilvl="2">
      <w:start w:val="1"/>
      <w:numFmt w:val="hebrew1"/>
      <w:pStyle w:val="3"/>
      <w:lvlText w:val="%1.%2.%3."/>
      <w:lvlJc w:val="center"/>
      <w:pPr>
        <w:ind w:left="1080" w:hanging="360"/>
      </w:pPr>
    </w:lvl>
    <w:lvl w:ilvl="3">
      <w:start w:val="1"/>
      <w:numFmt w:val="decimal"/>
      <w:pStyle w:val="4"/>
      <w:lvlText w:val="%1.%2.%3.%4."/>
      <w:lvlJc w:val="center"/>
      <w:pPr>
        <w:ind w:left="927"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736E1AA3"/>
    <w:multiLevelType w:val="multilevel"/>
    <w:tmpl w:val="87068994"/>
    <w:lvl w:ilvl="0">
      <w:start w:val="1"/>
      <w:numFmt w:val="decimal"/>
      <w:lvlText w:val="%1."/>
      <w:lvlJc w:val="left"/>
      <w:pPr>
        <w:ind w:left="396" w:hanging="360"/>
      </w:pPr>
      <w:rPr>
        <w:rFonts w:hint="default"/>
        <w:sz w:val="24"/>
      </w:rPr>
    </w:lvl>
    <w:lvl w:ilvl="1">
      <w:start w:val="2"/>
      <w:numFmt w:val="decimal"/>
      <w:isLgl/>
      <w:lvlText w:val="%1.%2."/>
      <w:lvlJc w:val="left"/>
      <w:pPr>
        <w:ind w:left="804" w:hanging="660"/>
      </w:pPr>
      <w:rPr>
        <w:rFonts w:hint="default"/>
      </w:rPr>
    </w:lvl>
    <w:lvl w:ilvl="2">
      <w:start w:val="6"/>
      <w:numFmt w:val="decimal"/>
      <w:isLgl/>
      <w:lvlText w:val="%1.%2.%3."/>
      <w:lvlJc w:val="left"/>
      <w:pPr>
        <w:ind w:left="97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340" w:hanging="1440"/>
      </w:pPr>
      <w:rPr>
        <w:rFonts w:hint="default"/>
      </w:rPr>
    </w:lvl>
  </w:abstractNum>
  <w:num w:numId="1" w16cid:durableId="307713223">
    <w:abstractNumId w:val="0"/>
  </w:num>
  <w:num w:numId="2" w16cid:durableId="2006205099">
    <w:abstractNumId w:val="1"/>
  </w:num>
  <w:num w:numId="3" w16cid:durableId="3119807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BE2"/>
    <w:rsid w:val="0000143A"/>
    <w:rsid w:val="00002E83"/>
    <w:rsid w:val="000043C0"/>
    <w:rsid w:val="00004E6B"/>
    <w:rsid w:val="0000784F"/>
    <w:rsid w:val="00010CEF"/>
    <w:rsid w:val="00011D3E"/>
    <w:rsid w:val="00014EDE"/>
    <w:rsid w:val="00022E09"/>
    <w:rsid w:val="00023FE9"/>
    <w:rsid w:val="00024910"/>
    <w:rsid w:val="00025A6B"/>
    <w:rsid w:val="00025AC5"/>
    <w:rsid w:val="00033EA9"/>
    <w:rsid w:val="000377B8"/>
    <w:rsid w:val="00037FB1"/>
    <w:rsid w:val="0004002A"/>
    <w:rsid w:val="0004024E"/>
    <w:rsid w:val="00042C7D"/>
    <w:rsid w:val="000446A6"/>
    <w:rsid w:val="00044DF6"/>
    <w:rsid w:val="00045886"/>
    <w:rsid w:val="00045F60"/>
    <w:rsid w:val="000473E6"/>
    <w:rsid w:val="000506C3"/>
    <w:rsid w:val="00051C58"/>
    <w:rsid w:val="000528A2"/>
    <w:rsid w:val="000528E9"/>
    <w:rsid w:val="00054571"/>
    <w:rsid w:val="0005602A"/>
    <w:rsid w:val="000611EC"/>
    <w:rsid w:val="000641C6"/>
    <w:rsid w:val="000712D7"/>
    <w:rsid w:val="0007337A"/>
    <w:rsid w:val="00073FAF"/>
    <w:rsid w:val="0007418E"/>
    <w:rsid w:val="00074D14"/>
    <w:rsid w:val="00076331"/>
    <w:rsid w:val="00076784"/>
    <w:rsid w:val="0007736D"/>
    <w:rsid w:val="000810AB"/>
    <w:rsid w:val="000814B2"/>
    <w:rsid w:val="00081EFD"/>
    <w:rsid w:val="00083B48"/>
    <w:rsid w:val="00083E6B"/>
    <w:rsid w:val="00085716"/>
    <w:rsid w:val="00085C0E"/>
    <w:rsid w:val="000876B0"/>
    <w:rsid w:val="00090873"/>
    <w:rsid w:val="0009174A"/>
    <w:rsid w:val="00091B3E"/>
    <w:rsid w:val="00091EEC"/>
    <w:rsid w:val="00091F92"/>
    <w:rsid w:val="00092C46"/>
    <w:rsid w:val="0009394B"/>
    <w:rsid w:val="0009574D"/>
    <w:rsid w:val="000A17BC"/>
    <w:rsid w:val="000A5664"/>
    <w:rsid w:val="000A57A7"/>
    <w:rsid w:val="000A76B8"/>
    <w:rsid w:val="000B037B"/>
    <w:rsid w:val="000B09FB"/>
    <w:rsid w:val="000B1066"/>
    <w:rsid w:val="000B3750"/>
    <w:rsid w:val="000B50AE"/>
    <w:rsid w:val="000B519C"/>
    <w:rsid w:val="000C0186"/>
    <w:rsid w:val="000C1D1E"/>
    <w:rsid w:val="000C3F78"/>
    <w:rsid w:val="000C435B"/>
    <w:rsid w:val="000D0462"/>
    <w:rsid w:val="000D208C"/>
    <w:rsid w:val="000D229D"/>
    <w:rsid w:val="000D2BD8"/>
    <w:rsid w:val="000D352C"/>
    <w:rsid w:val="000E1645"/>
    <w:rsid w:val="000E2620"/>
    <w:rsid w:val="000E3347"/>
    <w:rsid w:val="000E3358"/>
    <w:rsid w:val="000E376F"/>
    <w:rsid w:val="000E3E37"/>
    <w:rsid w:val="000E6041"/>
    <w:rsid w:val="000E6236"/>
    <w:rsid w:val="000F16A4"/>
    <w:rsid w:val="000F19B6"/>
    <w:rsid w:val="000F23A5"/>
    <w:rsid w:val="000F3144"/>
    <w:rsid w:val="000F35F3"/>
    <w:rsid w:val="000F38A0"/>
    <w:rsid w:val="000F6910"/>
    <w:rsid w:val="000F7113"/>
    <w:rsid w:val="00100215"/>
    <w:rsid w:val="001003EB"/>
    <w:rsid w:val="00100836"/>
    <w:rsid w:val="00101E04"/>
    <w:rsid w:val="00102626"/>
    <w:rsid w:val="00102DDD"/>
    <w:rsid w:val="00104588"/>
    <w:rsid w:val="0010475C"/>
    <w:rsid w:val="00104A4D"/>
    <w:rsid w:val="00104AA5"/>
    <w:rsid w:val="00106581"/>
    <w:rsid w:val="00106B0B"/>
    <w:rsid w:val="00106C79"/>
    <w:rsid w:val="00107034"/>
    <w:rsid w:val="00107B12"/>
    <w:rsid w:val="00107E8E"/>
    <w:rsid w:val="00110720"/>
    <w:rsid w:val="001146CD"/>
    <w:rsid w:val="00116BDF"/>
    <w:rsid w:val="00125902"/>
    <w:rsid w:val="001264DE"/>
    <w:rsid w:val="001316D4"/>
    <w:rsid w:val="001330A8"/>
    <w:rsid w:val="00133114"/>
    <w:rsid w:val="00134CB4"/>
    <w:rsid w:val="001358D9"/>
    <w:rsid w:val="00135E51"/>
    <w:rsid w:val="00135FA9"/>
    <w:rsid w:val="00136C85"/>
    <w:rsid w:val="00136DC3"/>
    <w:rsid w:val="00142842"/>
    <w:rsid w:val="00143071"/>
    <w:rsid w:val="00143766"/>
    <w:rsid w:val="00144B11"/>
    <w:rsid w:val="00144B20"/>
    <w:rsid w:val="00145912"/>
    <w:rsid w:val="00146B6B"/>
    <w:rsid w:val="00147C40"/>
    <w:rsid w:val="00153A06"/>
    <w:rsid w:val="00154093"/>
    <w:rsid w:val="00155D36"/>
    <w:rsid w:val="0015621B"/>
    <w:rsid w:val="00156B8C"/>
    <w:rsid w:val="001576CF"/>
    <w:rsid w:val="001577D1"/>
    <w:rsid w:val="00157DBE"/>
    <w:rsid w:val="00160EBD"/>
    <w:rsid w:val="00161AD5"/>
    <w:rsid w:val="00163DF8"/>
    <w:rsid w:val="00165DBA"/>
    <w:rsid w:val="001660D8"/>
    <w:rsid w:val="00166B70"/>
    <w:rsid w:val="00170B08"/>
    <w:rsid w:val="00171CE3"/>
    <w:rsid w:val="001737B3"/>
    <w:rsid w:val="001764B6"/>
    <w:rsid w:val="001816C8"/>
    <w:rsid w:val="001824F9"/>
    <w:rsid w:val="0018295C"/>
    <w:rsid w:val="00182EF0"/>
    <w:rsid w:val="0018316E"/>
    <w:rsid w:val="00183341"/>
    <w:rsid w:val="00183EB2"/>
    <w:rsid w:val="00184A9E"/>
    <w:rsid w:val="00187483"/>
    <w:rsid w:val="0018764C"/>
    <w:rsid w:val="001878BB"/>
    <w:rsid w:val="00190B6D"/>
    <w:rsid w:val="001917A2"/>
    <w:rsid w:val="001929F5"/>
    <w:rsid w:val="00193483"/>
    <w:rsid w:val="001978D7"/>
    <w:rsid w:val="001A0322"/>
    <w:rsid w:val="001A05F1"/>
    <w:rsid w:val="001A36D7"/>
    <w:rsid w:val="001B0992"/>
    <w:rsid w:val="001B1B48"/>
    <w:rsid w:val="001B1E6F"/>
    <w:rsid w:val="001B752A"/>
    <w:rsid w:val="001C214A"/>
    <w:rsid w:val="001C2504"/>
    <w:rsid w:val="001C2552"/>
    <w:rsid w:val="001C3DD1"/>
    <w:rsid w:val="001D1E3E"/>
    <w:rsid w:val="001D49CE"/>
    <w:rsid w:val="001D6AA9"/>
    <w:rsid w:val="001D71EB"/>
    <w:rsid w:val="001D763C"/>
    <w:rsid w:val="001D7F5C"/>
    <w:rsid w:val="001E25E9"/>
    <w:rsid w:val="001E2ADE"/>
    <w:rsid w:val="001E46B1"/>
    <w:rsid w:val="001E4FD2"/>
    <w:rsid w:val="001E6C0A"/>
    <w:rsid w:val="001E72BB"/>
    <w:rsid w:val="001E7F7F"/>
    <w:rsid w:val="001F3347"/>
    <w:rsid w:val="001F342F"/>
    <w:rsid w:val="001F47BD"/>
    <w:rsid w:val="001F6722"/>
    <w:rsid w:val="001F6B68"/>
    <w:rsid w:val="00200ECB"/>
    <w:rsid w:val="002023E0"/>
    <w:rsid w:val="002027E6"/>
    <w:rsid w:val="00204738"/>
    <w:rsid w:val="00206638"/>
    <w:rsid w:val="00212AA9"/>
    <w:rsid w:val="00212FE3"/>
    <w:rsid w:val="00214C1C"/>
    <w:rsid w:val="002161D3"/>
    <w:rsid w:val="0021697B"/>
    <w:rsid w:val="00221315"/>
    <w:rsid w:val="0022170E"/>
    <w:rsid w:val="00223B92"/>
    <w:rsid w:val="002267A4"/>
    <w:rsid w:val="00227BED"/>
    <w:rsid w:val="00230A4A"/>
    <w:rsid w:val="00231BBA"/>
    <w:rsid w:val="0023294C"/>
    <w:rsid w:val="00235D32"/>
    <w:rsid w:val="0023619B"/>
    <w:rsid w:val="00236968"/>
    <w:rsid w:val="002374BE"/>
    <w:rsid w:val="00237CD1"/>
    <w:rsid w:val="00241311"/>
    <w:rsid w:val="00242831"/>
    <w:rsid w:val="0024608A"/>
    <w:rsid w:val="0024620A"/>
    <w:rsid w:val="00247314"/>
    <w:rsid w:val="00250E5B"/>
    <w:rsid w:val="00252B76"/>
    <w:rsid w:val="00255230"/>
    <w:rsid w:val="00255DCB"/>
    <w:rsid w:val="00257ED2"/>
    <w:rsid w:val="002606BB"/>
    <w:rsid w:val="00261C25"/>
    <w:rsid w:val="002629BB"/>
    <w:rsid w:val="00263C7D"/>
    <w:rsid w:val="0026404E"/>
    <w:rsid w:val="00264E37"/>
    <w:rsid w:val="00265D2C"/>
    <w:rsid w:val="002662BD"/>
    <w:rsid w:val="002662BE"/>
    <w:rsid w:val="0026651D"/>
    <w:rsid w:val="0028438C"/>
    <w:rsid w:val="002852BC"/>
    <w:rsid w:val="002878DF"/>
    <w:rsid w:val="00287F27"/>
    <w:rsid w:val="00291DE0"/>
    <w:rsid w:val="0029263F"/>
    <w:rsid w:val="00294F24"/>
    <w:rsid w:val="002A1DDE"/>
    <w:rsid w:val="002A3351"/>
    <w:rsid w:val="002A4C27"/>
    <w:rsid w:val="002A53C1"/>
    <w:rsid w:val="002A5CA8"/>
    <w:rsid w:val="002A5EAC"/>
    <w:rsid w:val="002A64E7"/>
    <w:rsid w:val="002A7162"/>
    <w:rsid w:val="002B62A6"/>
    <w:rsid w:val="002B64A2"/>
    <w:rsid w:val="002B6BD0"/>
    <w:rsid w:val="002C13C3"/>
    <w:rsid w:val="002C13D1"/>
    <w:rsid w:val="002C2F42"/>
    <w:rsid w:val="002C3715"/>
    <w:rsid w:val="002C3C25"/>
    <w:rsid w:val="002C4955"/>
    <w:rsid w:val="002C6089"/>
    <w:rsid w:val="002C6666"/>
    <w:rsid w:val="002C6C79"/>
    <w:rsid w:val="002C7840"/>
    <w:rsid w:val="002D3E88"/>
    <w:rsid w:val="002D4DC9"/>
    <w:rsid w:val="002D6FFD"/>
    <w:rsid w:val="002E1592"/>
    <w:rsid w:val="002E1B27"/>
    <w:rsid w:val="002E3F2A"/>
    <w:rsid w:val="002E4B73"/>
    <w:rsid w:val="002E6B5B"/>
    <w:rsid w:val="002E7CDF"/>
    <w:rsid w:val="002F3722"/>
    <w:rsid w:val="002F61F0"/>
    <w:rsid w:val="002F62E3"/>
    <w:rsid w:val="002F65E1"/>
    <w:rsid w:val="002F67F8"/>
    <w:rsid w:val="002F6BEA"/>
    <w:rsid w:val="00300F7C"/>
    <w:rsid w:val="00302B5F"/>
    <w:rsid w:val="00303213"/>
    <w:rsid w:val="003037D0"/>
    <w:rsid w:val="00303C30"/>
    <w:rsid w:val="003052E3"/>
    <w:rsid w:val="003054AC"/>
    <w:rsid w:val="00305ECD"/>
    <w:rsid w:val="00306E88"/>
    <w:rsid w:val="003114FE"/>
    <w:rsid w:val="0031165C"/>
    <w:rsid w:val="00312557"/>
    <w:rsid w:val="0031443A"/>
    <w:rsid w:val="00315164"/>
    <w:rsid w:val="0032249C"/>
    <w:rsid w:val="00322738"/>
    <w:rsid w:val="00323BC2"/>
    <w:rsid w:val="00323C27"/>
    <w:rsid w:val="00326C52"/>
    <w:rsid w:val="00327D01"/>
    <w:rsid w:val="003317A9"/>
    <w:rsid w:val="003319AB"/>
    <w:rsid w:val="00332FE0"/>
    <w:rsid w:val="00333C43"/>
    <w:rsid w:val="00335804"/>
    <w:rsid w:val="00337981"/>
    <w:rsid w:val="00342830"/>
    <w:rsid w:val="00342B3F"/>
    <w:rsid w:val="00342F8C"/>
    <w:rsid w:val="00343D17"/>
    <w:rsid w:val="003448E3"/>
    <w:rsid w:val="00346DB3"/>
    <w:rsid w:val="003473F4"/>
    <w:rsid w:val="00351895"/>
    <w:rsid w:val="00352741"/>
    <w:rsid w:val="00353EB6"/>
    <w:rsid w:val="00360B74"/>
    <w:rsid w:val="0036305F"/>
    <w:rsid w:val="003638DA"/>
    <w:rsid w:val="00364036"/>
    <w:rsid w:val="003654B5"/>
    <w:rsid w:val="00365A7D"/>
    <w:rsid w:val="00370318"/>
    <w:rsid w:val="00371CF3"/>
    <w:rsid w:val="00371D16"/>
    <w:rsid w:val="00374AFD"/>
    <w:rsid w:val="003763C4"/>
    <w:rsid w:val="00376721"/>
    <w:rsid w:val="00376B28"/>
    <w:rsid w:val="00377534"/>
    <w:rsid w:val="00382485"/>
    <w:rsid w:val="00383146"/>
    <w:rsid w:val="003844D0"/>
    <w:rsid w:val="003851C1"/>
    <w:rsid w:val="0038567E"/>
    <w:rsid w:val="00385CCD"/>
    <w:rsid w:val="003901AA"/>
    <w:rsid w:val="003956BD"/>
    <w:rsid w:val="003A010F"/>
    <w:rsid w:val="003A087B"/>
    <w:rsid w:val="003A0955"/>
    <w:rsid w:val="003A2B4A"/>
    <w:rsid w:val="003A33F8"/>
    <w:rsid w:val="003A386D"/>
    <w:rsid w:val="003A5917"/>
    <w:rsid w:val="003A7300"/>
    <w:rsid w:val="003A7500"/>
    <w:rsid w:val="003B2820"/>
    <w:rsid w:val="003B28A6"/>
    <w:rsid w:val="003B3747"/>
    <w:rsid w:val="003B558C"/>
    <w:rsid w:val="003B6E03"/>
    <w:rsid w:val="003B7BD0"/>
    <w:rsid w:val="003C1F42"/>
    <w:rsid w:val="003C2CA8"/>
    <w:rsid w:val="003C3020"/>
    <w:rsid w:val="003C3268"/>
    <w:rsid w:val="003C3B56"/>
    <w:rsid w:val="003C5A86"/>
    <w:rsid w:val="003C7055"/>
    <w:rsid w:val="003C78E0"/>
    <w:rsid w:val="003C7AA5"/>
    <w:rsid w:val="003D019E"/>
    <w:rsid w:val="003D0304"/>
    <w:rsid w:val="003D189E"/>
    <w:rsid w:val="003D1ABF"/>
    <w:rsid w:val="003D67F9"/>
    <w:rsid w:val="003D69E6"/>
    <w:rsid w:val="003D6A51"/>
    <w:rsid w:val="003D6B16"/>
    <w:rsid w:val="003D70A5"/>
    <w:rsid w:val="003E2C62"/>
    <w:rsid w:val="003E542F"/>
    <w:rsid w:val="003E7575"/>
    <w:rsid w:val="003E7DEC"/>
    <w:rsid w:val="003F1580"/>
    <w:rsid w:val="003F3229"/>
    <w:rsid w:val="003F4688"/>
    <w:rsid w:val="003F4A98"/>
    <w:rsid w:val="003F7C30"/>
    <w:rsid w:val="004008DA"/>
    <w:rsid w:val="00400FD7"/>
    <w:rsid w:val="004034A1"/>
    <w:rsid w:val="004034CF"/>
    <w:rsid w:val="004038FD"/>
    <w:rsid w:val="00404F4E"/>
    <w:rsid w:val="004059E2"/>
    <w:rsid w:val="00407DD8"/>
    <w:rsid w:val="0041071D"/>
    <w:rsid w:val="00410F13"/>
    <w:rsid w:val="0041420D"/>
    <w:rsid w:val="00414FAE"/>
    <w:rsid w:val="004151C0"/>
    <w:rsid w:val="00416A85"/>
    <w:rsid w:val="0042027F"/>
    <w:rsid w:val="00420E24"/>
    <w:rsid w:val="00423C8C"/>
    <w:rsid w:val="00424286"/>
    <w:rsid w:val="0042772D"/>
    <w:rsid w:val="00430497"/>
    <w:rsid w:val="00431A06"/>
    <w:rsid w:val="00431F05"/>
    <w:rsid w:val="00431F2D"/>
    <w:rsid w:val="00432282"/>
    <w:rsid w:val="00432C03"/>
    <w:rsid w:val="00434608"/>
    <w:rsid w:val="00434D38"/>
    <w:rsid w:val="004353F1"/>
    <w:rsid w:val="00437B9B"/>
    <w:rsid w:val="004402E7"/>
    <w:rsid w:val="00442001"/>
    <w:rsid w:val="00443143"/>
    <w:rsid w:val="004432BC"/>
    <w:rsid w:val="00444EDF"/>
    <w:rsid w:val="0044589E"/>
    <w:rsid w:val="0044629E"/>
    <w:rsid w:val="004469F1"/>
    <w:rsid w:val="004512CF"/>
    <w:rsid w:val="00451979"/>
    <w:rsid w:val="004521C2"/>
    <w:rsid w:val="00452437"/>
    <w:rsid w:val="00452EF5"/>
    <w:rsid w:val="00453FF1"/>
    <w:rsid w:val="00456F90"/>
    <w:rsid w:val="00457EA0"/>
    <w:rsid w:val="00462EDD"/>
    <w:rsid w:val="00467923"/>
    <w:rsid w:val="00472A02"/>
    <w:rsid w:val="00473474"/>
    <w:rsid w:val="00474171"/>
    <w:rsid w:val="00474476"/>
    <w:rsid w:val="00475F4B"/>
    <w:rsid w:val="00477320"/>
    <w:rsid w:val="00477646"/>
    <w:rsid w:val="0048154D"/>
    <w:rsid w:val="00486269"/>
    <w:rsid w:val="00486C2D"/>
    <w:rsid w:val="004875C0"/>
    <w:rsid w:val="004945D6"/>
    <w:rsid w:val="00495174"/>
    <w:rsid w:val="004956AE"/>
    <w:rsid w:val="00495738"/>
    <w:rsid w:val="004964CF"/>
    <w:rsid w:val="00496FC4"/>
    <w:rsid w:val="00497046"/>
    <w:rsid w:val="004970FA"/>
    <w:rsid w:val="004A04F3"/>
    <w:rsid w:val="004A2256"/>
    <w:rsid w:val="004A3107"/>
    <w:rsid w:val="004A4042"/>
    <w:rsid w:val="004A5617"/>
    <w:rsid w:val="004A6696"/>
    <w:rsid w:val="004A66B9"/>
    <w:rsid w:val="004A6AF3"/>
    <w:rsid w:val="004A7F58"/>
    <w:rsid w:val="004B04DD"/>
    <w:rsid w:val="004B1DB1"/>
    <w:rsid w:val="004B43C9"/>
    <w:rsid w:val="004B47DF"/>
    <w:rsid w:val="004B4C58"/>
    <w:rsid w:val="004B7520"/>
    <w:rsid w:val="004B7D2D"/>
    <w:rsid w:val="004C0272"/>
    <w:rsid w:val="004C149E"/>
    <w:rsid w:val="004C1FFA"/>
    <w:rsid w:val="004C40BA"/>
    <w:rsid w:val="004C417F"/>
    <w:rsid w:val="004C4B7F"/>
    <w:rsid w:val="004C4EC6"/>
    <w:rsid w:val="004C52ED"/>
    <w:rsid w:val="004C549E"/>
    <w:rsid w:val="004C5F70"/>
    <w:rsid w:val="004C6149"/>
    <w:rsid w:val="004C69F3"/>
    <w:rsid w:val="004D0607"/>
    <w:rsid w:val="004D1623"/>
    <w:rsid w:val="004D1980"/>
    <w:rsid w:val="004D284F"/>
    <w:rsid w:val="004D2D22"/>
    <w:rsid w:val="004D3EA0"/>
    <w:rsid w:val="004D5D2E"/>
    <w:rsid w:val="004D72FA"/>
    <w:rsid w:val="004E1F7B"/>
    <w:rsid w:val="004E20C0"/>
    <w:rsid w:val="004E46C1"/>
    <w:rsid w:val="004E4CC6"/>
    <w:rsid w:val="004E520F"/>
    <w:rsid w:val="004E54DA"/>
    <w:rsid w:val="004E5A0D"/>
    <w:rsid w:val="004E77EB"/>
    <w:rsid w:val="004F074B"/>
    <w:rsid w:val="004F0C52"/>
    <w:rsid w:val="004F12AB"/>
    <w:rsid w:val="004F36CD"/>
    <w:rsid w:val="004F37CB"/>
    <w:rsid w:val="004F3BAE"/>
    <w:rsid w:val="004F4E6B"/>
    <w:rsid w:val="004F7504"/>
    <w:rsid w:val="0050090B"/>
    <w:rsid w:val="00501556"/>
    <w:rsid w:val="005032F4"/>
    <w:rsid w:val="00507A2D"/>
    <w:rsid w:val="0051130E"/>
    <w:rsid w:val="005115A2"/>
    <w:rsid w:val="005147FD"/>
    <w:rsid w:val="00515D19"/>
    <w:rsid w:val="00516D43"/>
    <w:rsid w:val="00516F3D"/>
    <w:rsid w:val="0051707C"/>
    <w:rsid w:val="00521408"/>
    <w:rsid w:val="00523162"/>
    <w:rsid w:val="00525B35"/>
    <w:rsid w:val="00527493"/>
    <w:rsid w:val="005306F2"/>
    <w:rsid w:val="00531606"/>
    <w:rsid w:val="00532FC7"/>
    <w:rsid w:val="005336A4"/>
    <w:rsid w:val="005401B6"/>
    <w:rsid w:val="00540BDA"/>
    <w:rsid w:val="00541EF7"/>
    <w:rsid w:val="00541F18"/>
    <w:rsid w:val="005436BA"/>
    <w:rsid w:val="0054534A"/>
    <w:rsid w:val="005465A7"/>
    <w:rsid w:val="00551FF0"/>
    <w:rsid w:val="0055463F"/>
    <w:rsid w:val="00556025"/>
    <w:rsid w:val="005560C4"/>
    <w:rsid w:val="0055726F"/>
    <w:rsid w:val="00557649"/>
    <w:rsid w:val="00560164"/>
    <w:rsid w:val="005622E1"/>
    <w:rsid w:val="0056290E"/>
    <w:rsid w:val="00562C9A"/>
    <w:rsid w:val="0056597D"/>
    <w:rsid w:val="00566E66"/>
    <w:rsid w:val="005711A5"/>
    <w:rsid w:val="00574917"/>
    <w:rsid w:val="00583120"/>
    <w:rsid w:val="00584599"/>
    <w:rsid w:val="00584D1B"/>
    <w:rsid w:val="00590FFA"/>
    <w:rsid w:val="00591376"/>
    <w:rsid w:val="005919B6"/>
    <w:rsid w:val="00592889"/>
    <w:rsid w:val="00594356"/>
    <w:rsid w:val="005974A1"/>
    <w:rsid w:val="00597FED"/>
    <w:rsid w:val="005A31DC"/>
    <w:rsid w:val="005A35B3"/>
    <w:rsid w:val="005A385A"/>
    <w:rsid w:val="005A3C8D"/>
    <w:rsid w:val="005A5E8E"/>
    <w:rsid w:val="005A63C3"/>
    <w:rsid w:val="005A691B"/>
    <w:rsid w:val="005A6E2B"/>
    <w:rsid w:val="005A7301"/>
    <w:rsid w:val="005B1194"/>
    <w:rsid w:val="005B1316"/>
    <w:rsid w:val="005B158E"/>
    <w:rsid w:val="005B52D5"/>
    <w:rsid w:val="005B7AE5"/>
    <w:rsid w:val="005C1710"/>
    <w:rsid w:val="005C1C3D"/>
    <w:rsid w:val="005C3487"/>
    <w:rsid w:val="005C371E"/>
    <w:rsid w:val="005C4B17"/>
    <w:rsid w:val="005C68B8"/>
    <w:rsid w:val="005C6CDB"/>
    <w:rsid w:val="005C6D1D"/>
    <w:rsid w:val="005C7702"/>
    <w:rsid w:val="005C7908"/>
    <w:rsid w:val="005D3F16"/>
    <w:rsid w:val="005E2BE2"/>
    <w:rsid w:val="005E2DE4"/>
    <w:rsid w:val="005E3F2F"/>
    <w:rsid w:val="005E5141"/>
    <w:rsid w:val="005E7BCB"/>
    <w:rsid w:val="005F033C"/>
    <w:rsid w:val="005F0AD8"/>
    <w:rsid w:val="005F1F6F"/>
    <w:rsid w:val="005F5EC2"/>
    <w:rsid w:val="005F7CBA"/>
    <w:rsid w:val="00604849"/>
    <w:rsid w:val="00604A02"/>
    <w:rsid w:val="00604E8D"/>
    <w:rsid w:val="00607AA5"/>
    <w:rsid w:val="006133FB"/>
    <w:rsid w:val="006138A6"/>
    <w:rsid w:val="00615948"/>
    <w:rsid w:val="00620515"/>
    <w:rsid w:val="006229EA"/>
    <w:rsid w:val="00622A2A"/>
    <w:rsid w:val="00623BAE"/>
    <w:rsid w:val="0062641E"/>
    <w:rsid w:val="00626DA0"/>
    <w:rsid w:val="0063000D"/>
    <w:rsid w:val="0063136E"/>
    <w:rsid w:val="006336FA"/>
    <w:rsid w:val="00633D7A"/>
    <w:rsid w:val="00636741"/>
    <w:rsid w:val="00636B3D"/>
    <w:rsid w:val="006428CC"/>
    <w:rsid w:val="00645DC9"/>
    <w:rsid w:val="0064651E"/>
    <w:rsid w:val="0065008D"/>
    <w:rsid w:val="0065073B"/>
    <w:rsid w:val="0065127A"/>
    <w:rsid w:val="00653582"/>
    <w:rsid w:val="00656F33"/>
    <w:rsid w:val="00663784"/>
    <w:rsid w:val="006644A0"/>
    <w:rsid w:val="00664950"/>
    <w:rsid w:val="006660AE"/>
    <w:rsid w:val="006673A8"/>
    <w:rsid w:val="00670692"/>
    <w:rsid w:val="00670D7E"/>
    <w:rsid w:val="0067160C"/>
    <w:rsid w:val="00673C6D"/>
    <w:rsid w:val="00676507"/>
    <w:rsid w:val="0067678D"/>
    <w:rsid w:val="00677A05"/>
    <w:rsid w:val="00680555"/>
    <w:rsid w:val="00681371"/>
    <w:rsid w:val="00681469"/>
    <w:rsid w:val="0068317F"/>
    <w:rsid w:val="0068408A"/>
    <w:rsid w:val="00687894"/>
    <w:rsid w:val="00687B3E"/>
    <w:rsid w:val="00690E04"/>
    <w:rsid w:val="00692EA7"/>
    <w:rsid w:val="00694B39"/>
    <w:rsid w:val="00695F21"/>
    <w:rsid w:val="006966C5"/>
    <w:rsid w:val="00697EE7"/>
    <w:rsid w:val="006A01DA"/>
    <w:rsid w:val="006A1394"/>
    <w:rsid w:val="006A30EB"/>
    <w:rsid w:val="006A5DD0"/>
    <w:rsid w:val="006A5E07"/>
    <w:rsid w:val="006A6825"/>
    <w:rsid w:val="006A7033"/>
    <w:rsid w:val="006A72B2"/>
    <w:rsid w:val="006B02CB"/>
    <w:rsid w:val="006B2655"/>
    <w:rsid w:val="006B3F2E"/>
    <w:rsid w:val="006B457D"/>
    <w:rsid w:val="006B4834"/>
    <w:rsid w:val="006B56A1"/>
    <w:rsid w:val="006B6190"/>
    <w:rsid w:val="006B7B9E"/>
    <w:rsid w:val="006C0C64"/>
    <w:rsid w:val="006C1D5F"/>
    <w:rsid w:val="006C30D3"/>
    <w:rsid w:val="006C6279"/>
    <w:rsid w:val="006D12FE"/>
    <w:rsid w:val="006D139A"/>
    <w:rsid w:val="006D3F90"/>
    <w:rsid w:val="006D56D9"/>
    <w:rsid w:val="006D67BE"/>
    <w:rsid w:val="006D69C2"/>
    <w:rsid w:val="006D7734"/>
    <w:rsid w:val="006E1B36"/>
    <w:rsid w:val="006E2DA9"/>
    <w:rsid w:val="006E35EB"/>
    <w:rsid w:val="006F1285"/>
    <w:rsid w:val="006F1742"/>
    <w:rsid w:val="006F1DA2"/>
    <w:rsid w:val="006F4CD3"/>
    <w:rsid w:val="006F5D7D"/>
    <w:rsid w:val="006F68BF"/>
    <w:rsid w:val="006F7F1F"/>
    <w:rsid w:val="00700DB5"/>
    <w:rsid w:val="00701237"/>
    <w:rsid w:val="0070227C"/>
    <w:rsid w:val="0070265A"/>
    <w:rsid w:val="0070479A"/>
    <w:rsid w:val="00705B45"/>
    <w:rsid w:val="007067ED"/>
    <w:rsid w:val="00714C4E"/>
    <w:rsid w:val="007154FC"/>
    <w:rsid w:val="0071611A"/>
    <w:rsid w:val="0071699D"/>
    <w:rsid w:val="00716F3F"/>
    <w:rsid w:val="00720F48"/>
    <w:rsid w:val="007273B7"/>
    <w:rsid w:val="007315D2"/>
    <w:rsid w:val="00731D68"/>
    <w:rsid w:val="00736B4A"/>
    <w:rsid w:val="0073763B"/>
    <w:rsid w:val="00740CE3"/>
    <w:rsid w:val="00743E67"/>
    <w:rsid w:val="0074416B"/>
    <w:rsid w:val="0074449C"/>
    <w:rsid w:val="0074533C"/>
    <w:rsid w:val="00750230"/>
    <w:rsid w:val="00751989"/>
    <w:rsid w:val="00752162"/>
    <w:rsid w:val="00752A6B"/>
    <w:rsid w:val="00752CDF"/>
    <w:rsid w:val="00753BFF"/>
    <w:rsid w:val="00756245"/>
    <w:rsid w:val="00757556"/>
    <w:rsid w:val="00760D5F"/>
    <w:rsid w:val="00762AE8"/>
    <w:rsid w:val="00763850"/>
    <w:rsid w:val="007668D0"/>
    <w:rsid w:val="00767187"/>
    <w:rsid w:val="0077025D"/>
    <w:rsid w:val="00771AB0"/>
    <w:rsid w:val="00772AB4"/>
    <w:rsid w:val="007736AE"/>
    <w:rsid w:val="00775626"/>
    <w:rsid w:val="00777FF7"/>
    <w:rsid w:val="00780F7C"/>
    <w:rsid w:val="007841FA"/>
    <w:rsid w:val="00785FC6"/>
    <w:rsid w:val="0078756A"/>
    <w:rsid w:val="0078788D"/>
    <w:rsid w:val="007904D3"/>
    <w:rsid w:val="00790A87"/>
    <w:rsid w:val="00791E86"/>
    <w:rsid w:val="00792CDC"/>
    <w:rsid w:val="00795891"/>
    <w:rsid w:val="00797B5F"/>
    <w:rsid w:val="007A2E4B"/>
    <w:rsid w:val="007A5728"/>
    <w:rsid w:val="007A64AD"/>
    <w:rsid w:val="007A7C99"/>
    <w:rsid w:val="007B04CB"/>
    <w:rsid w:val="007B1FEE"/>
    <w:rsid w:val="007B3668"/>
    <w:rsid w:val="007B5460"/>
    <w:rsid w:val="007B6A30"/>
    <w:rsid w:val="007B7791"/>
    <w:rsid w:val="007C1298"/>
    <w:rsid w:val="007C1BE2"/>
    <w:rsid w:val="007C7860"/>
    <w:rsid w:val="007D008A"/>
    <w:rsid w:val="007D02A5"/>
    <w:rsid w:val="007D175E"/>
    <w:rsid w:val="007D2B51"/>
    <w:rsid w:val="007D4C6F"/>
    <w:rsid w:val="007D4C7C"/>
    <w:rsid w:val="007D7536"/>
    <w:rsid w:val="007E23A2"/>
    <w:rsid w:val="007E37F1"/>
    <w:rsid w:val="007E5217"/>
    <w:rsid w:val="007E5C15"/>
    <w:rsid w:val="007E7FF3"/>
    <w:rsid w:val="007F1453"/>
    <w:rsid w:val="007F1A2C"/>
    <w:rsid w:val="007F1C8F"/>
    <w:rsid w:val="007F1EF2"/>
    <w:rsid w:val="007F5003"/>
    <w:rsid w:val="007F56C6"/>
    <w:rsid w:val="007F7D39"/>
    <w:rsid w:val="00800D05"/>
    <w:rsid w:val="0080126B"/>
    <w:rsid w:val="00801565"/>
    <w:rsid w:val="008015BC"/>
    <w:rsid w:val="008066BE"/>
    <w:rsid w:val="00806AD0"/>
    <w:rsid w:val="008075CA"/>
    <w:rsid w:val="008107D8"/>
    <w:rsid w:val="00811147"/>
    <w:rsid w:val="00811C1D"/>
    <w:rsid w:val="00811D14"/>
    <w:rsid w:val="00813335"/>
    <w:rsid w:val="008138E5"/>
    <w:rsid w:val="00814DF5"/>
    <w:rsid w:val="00814E6A"/>
    <w:rsid w:val="0081531E"/>
    <w:rsid w:val="00815381"/>
    <w:rsid w:val="00815577"/>
    <w:rsid w:val="008214D6"/>
    <w:rsid w:val="0082266A"/>
    <w:rsid w:val="00823257"/>
    <w:rsid w:val="00823F8C"/>
    <w:rsid w:val="008275AE"/>
    <w:rsid w:val="0082777B"/>
    <w:rsid w:val="00830701"/>
    <w:rsid w:val="008343CC"/>
    <w:rsid w:val="00834804"/>
    <w:rsid w:val="008364D0"/>
    <w:rsid w:val="00836A04"/>
    <w:rsid w:val="008412F2"/>
    <w:rsid w:val="00845A52"/>
    <w:rsid w:val="00846E6E"/>
    <w:rsid w:val="00847E27"/>
    <w:rsid w:val="0085129A"/>
    <w:rsid w:val="00851403"/>
    <w:rsid w:val="00851494"/>
    <w:rsid w:val="00851629"/>
    <w:rsid w:val="00851D76"/>
    <w:rsid w:val="008525AD"/>
    <w:rsid w:val="00852D5D"/>
    <w:rsid w:val="008540CF"/>
    <w:rsid w:val="008546D9"/>
    <w:rsid w:val="0085791D"/>
    <w:rsid w:val="008601C6"/>
    <w:rsid w:val="0086207A"/>
    <w:rsid w:val="00862A63"/>
    <w:rsid w:val="00862D56"/>
    <w:rsid w:val="00863CAE"/>
    <w:rsid w:val="0086443A"/>
    <w:rsid w:val="008646C0"/>
    <w:rsid w:val="00864C7A"/>
    <w:rsid w:val="008657A3"/>
    <w:rsid w:val="0086673C"/>
    <w:rsid w:val="00866A3F"/>
    <w:rsid w:val="00873277"/>
    <w:rsid w:val="00873593"/>
    <w:rsid w:val="0087491E"/>
    <w:rsid w:val="0087543C"/>
    <w:rsid w:val="00875D93"/>
    <w:rsid w:val="00876E29"/>
    <w:rsid w:val="0087701D"/>
    <w:rsid w:val="00880172"/>
    <w:rsid w:val="008803FA"/>
    <w:rsid w:val="00880F97"/>
    <w:rsid w:val="00881ECD"/>
    <w:rsid w:val="00884CD8"/>
    <w:rsid w:val="008863C2"/>
    <w:rsid w:val="008866C7"/>
    <w:rsid w:val="00892FA1"/>
    <w:rsid w:val="0089306F"/>
    <w:rsid w:val="0089575A"/>
    <w:rsid w:val="0089642F"/>
    <w:rsid w:val="00896B7B"/>
    <w:rsid w:val="00897C42"/>
    <w:rsid w:val="008A0446"/>
    <w:rsid w:val="008A24CA"/>
    <w:rsid w:val="008A2D42"/>
    <w:rsid w:val="008A3879"/>
    <w:rsid w:val="008A3AB7"/>
    <w:rsid w:val="008A76B7"/>
    <w:rsid w:val="008B199E"/>
    <w:rsid w:val="008B1D89"/>
    <w:rsid w:val="008B2851"/>
    <w:rsid w:val="008B286D"/>
    <w:rsid w:val="008B4AA6"/>
    <w:rsid w:val="008B5EFF"/>
    <w:rsid w:val="008B7818"/>
    <w:rsid w:val="008C085B"/>
    <w:rsid w:val="008C4E90"/>
    <w:rsid w:val="008C59F4"/>
    <w:rsid w:val="008C6ABC"/>
    <w:rsid w:val="008C7B05"/>
    <w:rsid w:val="008D3920"/>
    <w:rsid w:val="008D3C11"/>
    <w:rsid w:val="008D483B"/>
    <w:rsid w:val="008D5A9C"/>
    <w:rsid w:val="008D6043"/>
    <w:rsid w:val="008D6348"/>
    <w:rsid w:val="008E09C4"/>
    <w:rsid w:val="008E0E03"/>
    <w:rsid w:val="008E496B"/>
    <w:rsid w:val="008E4AF9"/>
    <w:rsid w:val="008E5D36"/>
    <w:rsid w:val="008F07C1"/>
    <w:rsid w:val="008F1059"/>
    <w:rsid w:val="008F38DF"/>
    <w:rsid w:val="008F517C"/>
    <w:rsid w:val="008F5B11"/>
    <w:rsid w:val="008F6D80"/>
    <w:rsid w:val="008F7E60"/>
    <w:rsid w:val="00901A9D"/>
    <w:rsid w:val="00901CA9"/>
    <w:rsid w:val="00903374"/>
    <w:rsid w:val="00903E48"/>
    <w:rsid w:val="00904247"/>
    <w:rsid w:val="0091051E"/>
    <w:rsid w:val="00910981"/>
    <w:rsid w:val="009123A0"/>
    <w:rsid w:val="0091372B"/>
    <w:rsid w:val="009156E2"/>
    <w:rsid w:val="00915940"/>
    <w:rsid w:val="00920F39"/>
    <w:rsid w:val="009215D5"/>
    <w:rsid w:val="00926A91"/>
    <w:rsid w:val="00927B64"/>
    <w:rsid w:val="009345A6"/>
    <w:rsid w:val="009348BE"/>
    <w:rsid w:val="0093521E"/>
    <w:rsid w:val="00935B33"/>
    <w:rsid w:val="0093647A"/>
    <w:rsid w:val="00940093"/>
    <w:rsid w:val="0094237F"/>
    <w:rsid w:val="009448CB"/>
    <w:rsid w:val="009477A0"/>
    <w:rsid w:val="00947BED"/>
    <w:rsid w:val="00947E95"/>
    <w:rsid w:val="009505DC"/>
    <w:rsid w:val="00950B78"/>
    <w:rsid w:val="00954F27"/>
    <w:rsid w:val="009605D8"/>
    <w:rsid w:val="00960798"/>
    <w:rsid w:val="0096101C"/>
    <w:rsid w:val="009619D7"/>
    <w:rsid w:val="009629EE"/>
    <w:rsid w:val="009633AB"/>
    <w:rsid w:val="00964DED"/>
    <w:rsid w:val="00966317"/>
    <w:rsid w:val="0096720B"/>
    <w:rsid w:val="00971B4F"/>
    <w:rsid w:val="00971C07"/>
    <w:rsid w:val="00971C59"/>
    <w:rsid w:val="00973655"/>
    <w:rsid w:val="00973FC8"/>
    <w:rsid w:val="00974E4E"/>
    <w:rsid w:val="00974EE4"/>
    <w:rsid w:val="009755CB"/>
    <w:rsid w:val="009761F1"/>
    <w:rsid w:val="00977213"/>
    <w:rsid w:val="00977669"/>
    <w:rsid w:val="0097781C"/>
    <w:rsid w:val="00977E43"/>
    <w:rsid w:val="009854C3"/>
    <w:rsid w:val="009905D5"/>
    <w:rsid w:val="0099116D"/>
    <w:rsid w:val="00991BE1"/>
    <w:rsid w:val="0099458F"/>
    <w:rsid w:val="009954E5"/>
    <w:rsid w:val="009971C0"/>
    <w:rsid w:val="00997BF4"/>
    <w:rsid w:val="009A09A7"/>
    <w:rsid w:val="009A1F15"/>
    <w:rsid w:val="009A5C1D"/>
    <w:rsid w:val="009B22B5"/>
    <w:rsid w:val="009C00A7"/>
    <w:rsid w:val="009C0FBF"/>
    <w:rsid w:val="009C3112"/>
    <w:rsid w:val="009C32CB"/>
    <w:rsid w:val="009C6421"/>
    <w:rsid w:val="009C64AB"/>
    <w:rsid w:val="009C65B9"/>
    <w:rsid w:val="009D0BF0"/>
    <w:rsid w:val="009D14EB"/>
    <w:rsid w:val="009D633B"/>
    <w:rsid w:val="009D6459"/>
    <w:rsid w:val="009E1B59"/>
    <w:rsid w:val="009E4476"/>
    <w:rsid w:val="009E5C31"/>
    <w:rsid w:val="009E5E78"/>
    <w:rsid w:val="009E7A18"/>
    <w:rsid w:val="009F009A"/>
    <w:rsid w:val="009F18A2"/>
    <w:rsid w:val="009F234C"/>
    <w:rsid w:val="009F36FA"/>
    <w:rsid w:val="009F3E3E"/>
    <w:rsid w:val="009F4D49"/>
    <w:rsid w:val="009F548F"/>
    <w:rsid w:val="009F6D63"/>
    <w:rsid w:val="00A01674"/>
    <w:rsid w:val="00A06496"/>
    <w:rsid w:val="00A079D6"/>
    <w:rsid w:val="00A112BB"/>
    <w:rsid w:val="00A1150D"/>
    <w:rsid w:val="00A11A18"/>
    <w:rsid w:val="00A13EBC"/>
    <w:rsid w:val="00A14E62"/>
    <w:rsid w:val="00A15105"/>
    <w:rsid w:val="00A170D0"/>
    <w:rsid w:val="00A20888"/>
    <w:rsid w:val="00A2120E"/>
    <w:rsid w:val="00A21C32"/>
    <w:rsid w:val="00A21CAD"/>
    <w:rsid w:val="00A2281A"/>
    <w:rsid w:val="00A23285"/>
    <w:rsid w:val="00A25ED2"/>
    <w:rsid w:val="00A25F0A"/>
    <w:rsid w:val="00A2738F"/>
    <w:rsid w:val="00A3030A"/>
    <w:rsid w:val="00A30B81"/>
    <w:rsid w:val="00A314BA"/>
    <w:rsid w:val="00A34C3C"/>
    <w:rsid w:val="00A359F8"/>
    <w:rsid w:val="00A43526"/>
    <w:rsid w:val="00A44C4E"/>
    <w:rsid w:val="00A4671F"/>
    <w:rsid w:val="00A5058C"/>
    <w:rsid w:val="00A50619"/>
    <w:rsid w:val="00A5560E"/>
    <w:rsid w:val="00A65375"/>
    <w:rsid w:val="00A66DA7"/>
    <w:rsid w:val="00A712C6"/>
    <w:rsid w:val="00A72EA4"/>
    <w:rsid w:val="00A73792"/>
    <w:rsid w:val="00A766A9"/>
    <w:rsid w:val="00A77CE9"/>
    <w:rsid w:val="00A83328"/>
    <w:rsid w:val="00A856C8"/>
    <w:rsid w:val="00A85B7D"/>
    <w:rsid w:val="00A85BFB"/>
    <w:rsid w:val="00A85EE0"/>
    <w:rsid w:val="00A86948"/>
    <w:rsid w:val="00A86968"/>
    <w:rsid w:val="00A87EFD"/>
    <w:rsid w:val="00A905CC"/>
    <w:rsid w:val="00A90E54"/>
    <w:rsid w:val="00A91662"/>
    <w:rsid w:val="00A93B7B"/>
    <w:rsid w:val="00AA0223"/>
    <w:rsid w:val="00AA1413"/>
    <w:rsid w:val="00AA16EB"/>
    <w:rsid w:val="00AA1DBD"/>
    <w:rsid w:val="00AA299E"/>
    <w:rsid w:val="00AA30D0"/>
    <w:rsid w:val="00AA350F"/>
    <w:rsid w:val="00AA3E51"/>
    <w:rsid w:val="00AA5F4F"/>
    <w:rsid w:val="00AA6406"/>
    <w:rsid w:val="00AA6973"/>
    <w:rsid w:val="00AA6A76"/>
    <w:rsid w:val="00AA7AA6"/>
    <w:rsid w:val="00AB0304"/>
    <w:rsid w:val="00AB2B65"/>
    <w:rsid w:val="00AB3CA4"/>
    <w:rsid w:val="00AB4AD4"/>
    <w:rsid w:val="00AB503F"/>
    <w:rsid w:val="00AB51F5"/>
    <w:rsid w:val="00AB56D8"/>
    <w:rsid w:val="00AB6286"/>
    <w:rsid w:val="00AC076A"/>
    <w:rsid w:val="00AC361D"/>
    <w:rsid w:val="00AC5586"/>
    <w:rsid w:val="00AC5ED6"/>
    <w:rsid w:val="00AC67B1"/>
    <w:rsid w:val="00AD2555"/>
    <w:rsid w:val="00AD37B2"/>
    <w:rsid w:val="00AD393D"/>
    <w:rsid w:val="00AD5E8E"/>
    <w:rsid w:val="00AD78A3"/>
    <w:rsid w:val="00AE0708"/>
    <w:rsid w:val="00AE250F"/>
    <w:rsid w:val="00AE3DCD"/>
    <w:rsid w:val="00AE578C"/>
    <w:rsid w:val="00AF033B"/>
    <w:rsid w:val="00AF18B7"/>
    <w:rsid w:val="00AF1BD0"/>
    <w:rsid w:val="00AF3E9A"/>
    <w:rsid w:val="00B00644"/>
    <w:rsid w:val="00B01057"/>
    <w:rsid w:val="00B04203"/>
    <w:rsid w:val="00B04D6E"/>
    <w:rsid w:val="00B0575D"/>
    <w:rsid w:val="00B0692D"/>
    <w:rsid w:val="00B06ECE"/>
    <w:rsid w:val="00B12BEC"/>
    <w:rsid w:val="00B13214"/>
    <w:rsid w:val="00B1475F"/>
    <w:rsid w:val="00B15289"/>
    <w:rsid w:val="00B15624"/>
    <w:rsid w:val="00B162F0"/>
    <w:rsid w:val="00B16C44"/>
    <w:rsid w:val="00B208ED"/>
    <w:rsid w:val="00B2111C"/>
    <w:rsid w:val="00B221B5"/>
    <w:rsid w:val="00B233FE"/>
    <w:rsid w:val="00B25052"/>
    <w:rsid w:val="00B25E9E"/>
    <w:rsid w:val="00B2636B"/>
    <w:rsid w:val="00B26D08"/>
    <w:rsid w:val="00B27F78"/>
    <w:rsid w:val="00B30870"/>
    <w:rsid w:val="00B31ED7"/>
    <w:rsid w:val="00B32805"/>
    <w:rsid w:val="00B34F15"/>
    <w:rsid w:val="00B373F4"/>
    <w:rsid w:val="00B37F31"/>
    <w:rsid w:val="00B41415"/>
    <w:rsid w:val="00B41D28"/>
    <w:rsid w:val="00B45918"/>
    <w:rsid w:val="00B46B22"/>
    <w:rsid w:val="00B47058"/>
    <w:rsid w:val="00B47195"/>
    <w:rsid w:val="00B51640"/>
    <w:rsid w:val="00B51AA3"/>
    <w:rsid w:val="00B51BC6"/>
    <w:rsid w:val="00B51FCF"/>
    <w:rsid w:val="00B5295B"/>
    <w:rsid w:val="00B5427A"/>
    <w:rsid w:val="00B54FA8"/>
    <w:rsid w:val="00B5591C"/>
    <w:rsid w:val="00B60BEC"/>
    <w:rsid w:val="00B62840"/>
    <w:rsid w:val="00B63DFD"/>
    <w:rsid w:val="00B653BE"/>
    <w:rsid w:val="00B66899"/>
    <w:rsid w:val="00B66F73"/>
    <w:rsid w:val="00B67374"/>
    <w:rsid w:val="00B677D0"/>
    <w:rsid w:val="00B707B1"/>
    <w:rsid w:val="00B70CDE"/>
    <w:rsid w:val="00B716C4"/>
    <w:rsid w:val="00B71F9F"/>
    <w:rsid w:val="00B7272C"/>
    <w:rsid w:val="00B737F7"/>
    <w:rsid w:val="00B73982"/>
    <w:rsid w:val="00B7563D"/>
    <w:rsid w:val="00B7568F"/>
    <w:rsid w:val="00B757A0"/>
    <w:rsid w:val="00B75C8B"/>
    <w:rsid w:val="00B75F53"/>
    <w:rsid w:val="00B77701"/>
    <w:rsid w:val="00B812C9"/>
    <w:rsid w:val="00B84738"/>
    <w:rsid w:val="00B84A4E"/>
    <w:rsid w:val="00B84B4F"/>
    <w:rsid w:val="00B87BBE"/>
    <w:rsid w:val="00B92CCE"/>
    <w:rsid w:val="00B92E1F"/>
    <w:rsid w:val="00B94D9C"/>
    <w:rsid w:val="00B95127"/>
    <w:rsid w:val="00B95250"/>
    <w:rsid w:val="00B954F3"/>
    <w:rsid w:val="00B95CAA"/>
    <w:rsid w:val="00B9676E"/>
    <w:rsid w:val="00B97F9F"/>
    <w:rsid w:val="00BA0D1C"/>
    <w:rsid w:val="00BA22E7"/>
    <w:rsid w:val="00BA28B5"/>
    <w:rsid w:val="00BA3319"/>
    <w:rsid w:val="00BA3494"/>
    <w:rsid w:val="00BA4A5F"/>
    <w:rsid w:val="00BA5F33"/>
    <w:rsid w:val="00BA6428"/>
    <w:rsid w:val="00BA666F"/>
    <w:rsid w:val="00BB0801"/>
    <w:rsid w:val="00BB1434"/>
    <w:rsid w:val="00BB32E2"/>
    <w:rsid w:val="00BB3D39"/>
    <w:rsid w:val="00BB4A11"/>
    <w:rsid w:val="00BB502E"/>
    <w:rsid w:val="00BB57AC"/>
    <w:rsid w:val="00BB6A5D"/>
    <w:rsid w:val="00BB7AAE"/>
    <w:rsid w:val="00BC28E4"/>
    <w:rsid w:val="00BC4675"/>
    <w:rsid w:val="00BC4F84"/>
    <w:rsid w:val="00BC5F33"/>
    <w:rsid w:val="00BC743C"/>
    <w:rsid w:val="00BC7DC0"/>
    <w:rsid w:val="00BD0705"/>
    <w:rsid w:val="00BD1F50"/>
    <w:rsid w:val="00BD30B9"/>
    <w:rsid w:val="00BD3324"/>
    <w:rsid w:val="00BD5137"/>
    <w:rsid w:val="00BD5644"/>
    <w:rsid w:val="00BD5E1E"/>
    <w:rsid w:val="00BD5EB2"/>
    <w:rsid w:val="00BE0CBB"/>
    <w:rsid w:val="00BE15B2"/>
    <w:rsid w:val="00BE2D7F"/>
    <w:rsid w:val="00BE63C1"/>
    <w:rsid w:val="00BE68D3"/>
    <w:rsid w:val="00BE7435"/>
    <w:rsid w:val="00BF39A4"/>
    <w:rsid w:val="00BF4520"/>
    <w:rsid w:val="00BF51F3"/>
    <w:rsid w:val="00BF57B4"/>
    <w:rsid w:val="00BF5BAC"/>
    <w:rsid w:val="00BF6162"/>
    <w:rsid w:val="00C001B4"/>
    <w:rsid w:val="00C0262F"/>
    <w:rsid w:val="00C02C4F"/>
    <w:rsid w:val="00C0422F"/>
    <w:rsid w:val="00C04BF2"/>
    <w:rsid w:val="00C114FF"/>
    <w:rsid w:val="00C12E2C"/>
    <w:rsid w:val="00C13310"/>
    <w:rsid w:val="00C16D06"/>
    <w:rsid w:val="00C17669"/>
    <w:rsid w:val="00C17925"/>
    <w:rsid w:val="00C17A7D"/>
    <w:rsid w:val="00C21778"/>
    <w:rsid w:val="00C2262C"/>
    <w:rsid w:val="00C23945"/>
    <w:rsid w:val="00C248FD"/>
    <w:rsid w:val="00C27AFF"/>
    <w:rsid w:val="00C27EF3"/>
    <w:rsid w:val="00C32136"/>
    <w:rsid w:val="00C32D63"/>
    <w:rsid w:val="00C33BA8"/>
    <w:rsid w:val="00C3447C"/>
    <w:rsid w:val="00C3461D"/>
    <w:rsid w:val="00C3533C"/>
    <w:rsid w:val="00C37098"/>
    <w:rsid w:val="00C371C7"/>
    <w:rsid w:val="00C37402"/>
    <w:rsid w:val="00C402EE"/>
    <w:rsid w:val="00C411AD"/>
    <w:rsid w:val="00C413CD"/>
    <w:rsid w:val="00C414B8"/>
    <w:rsid w:val="00C4245A"/>
    <w:rsid w:val="00C4253F"/>
    <w:rsid w:val="00C425AE"/>
    <w:rsid w:val="00C44645"/>
    <w:rsid w:val="00C44BBA"/>
    <w:rsid w:val="00C4731E"/>
    <w:rsid w:val="00C47D18"/>
    <w:rsid w:val="00C51983"/>
    <w:rsid w:val="00C51CDF"/>
    <w:rsid w:val="00C5246B"/>
    <w:rsid w:val="00C524AB"/>
    <w:rsid w:val="00C5354C"/>
    <w:rsid w:val="00C54CF9"/>
    <w:rsid w:val="00C558F2"/>
    <w:rsid w:val="00C56ADC"/>
    <w:rsid w:val="00C56C9A"/>
    <w:rsid w:val="00C57E37"/>
    <w:rsid w:val="00C603CC"/>
    <w:rsid w:val="00C60826"/>
    <w:rsid w:val="00C62CEC"/>
    <w:rsid w:val="00C64953"/>
    <w:rsid w:val="00C65E4C"/>
    <w:rsid w:val="00C66407"/>
    <w:rsid w:val="00C70990"/>
    <w:rsid w:val="00C76466"/>
    <w:rsid w:val="00C77770"/>
    <w:rsid w:val="00C82590"/>
    <w:rsid w:val="00C8369B"/>
    <w:rsid w:val="00C84881"/>
    <w:rsid w:val="00C85EAE"/>
    <w:rsid w:val="00C862C4"/>
    <w:rsid w:val="00C875CF"/>
    <w:rsid w:val="00C879AF"/>
    <w:rsid w:val="00C87A5A"/>
    <w:rsid w:val="00C9036A"/>
    <w:rsid w:val="00C92486"/>
    <w:rsid w:val="00C931A2"/>
    <w:rsid w:val="00C933D2"/>
    <w:rsid w:val="00CA1991"/>
    <w:rsid w:val="00CA1E73"/>
    <w:rsid w:val="00CA3390"/>
    <w:rsid w:val="00CA375B"/>
    <w:rsid w:val="00CA4DC5"/>
    <w:rsid w:val="00CA643D"/>
    <w:rsid w:val="00CB2D1B"/>
    <w:rsid w:val="00CB47B5"/>
    <w:rsid w:val="00CB4A77"/>
    <w:rsid w:val="00CB537F"/>
    <w:rsid w:val="00CC0D64"/>
    <w:rsid w:val="00CC1A77"/>
    <w:rsid w:val="00CC1D29"/>
    <w:rsid w:val="00CC1DB9"/>
    <w:rsid w:val="00CC203A"/>
    <w:rsid w:val="00CC28F6"/>
    <w:rsid w:val="00CC48DC"/>
    <w:rsid w:val="00CD22A4"/>
    <w:rsid w:val="00CD22FE"/>
    <w:rsid w:val="00CD2C2F"/>
    <w:rsid w:val="00CD341D"/>
    <w:rsid w:val="00CD62CE"/>
    <w:rsid w:val="00CD71C2"/>
    <w:rsid w:val="00CD72D2"/>
    <w:rsid w:val="00CD76F9"/>
    <w:rsid w:val="00CE1416"/>
    <w:rsid w:val="00CE2F61"/>
    <w:rsid w:val="00CE5BCF"/>
    <w:rsid w:val="00CE72C9"/>
    <w:rsid w:val="00CF1617"/>
    <w:rsid w:val="00CF3CA6"/>
    <w:rsid w:val="00CF52A0"/>
    <w:rsid w:val="00CF7DB6"/>
    <w:rsid w:val="00CF7F4E"/>
    <w:rsid w:val="00D015B2"/>
    <w:rsid w:val="00D01E34"/>
    <w:rsid w:val="00D038BD"/>
    <w:rsid w:val="00D03B7B"/>
    <w:rsid w:val="00D03CFA"/>
    <w:rsid w:val="00D04A56"/>
    <w:rsid w:val="00D04C66"/>
    <w:rsid w:val="00D071DC"/>
    <w:rsid w:val="00D10048"/>
    <w:rsid w:val="00D10A23"/>
    <w:rsid w:val="00D10E90"/>
    <w:rsid w:val="00D137A9"/>
    <w:rsid w:val="00D13A92"/>
    <w:rsid w:val="00D15668"/>
    <w:rsid w:val="00D164F0"/>
    <w:rsid w:val="00D20422"/>
    <w:rsid w:val="00D21C30"/>
    <w:rsid w:val="00D23DEB"/>
    <w:rsid w:val="00D25ADE"/>
    <w:rsid w:val="00D36E98"/>
    <w:rsid w:val="00D37B54"/>
    <w:rsid w:val="00D37F8D"/>
    <w:rsid w:val="00D37FA8"/>
    <w:rsid w:val="00D42CF6"/>
    <w:rsid w:val="00D43308"/>
    <w:rsid w:val="00D44D06"/>
    <w:rsid w:val="00D4527C"/>
    <w:rsid w:val="00D46FA1"/>
    <w:rsid w:val="00D50029"/>
    <w:rsid w:val="00D51513"/>
    <w:rsid w:val="00D537F4"/>
    <w:rsid w:val="00D54CE7"/>
    <w:rsid w:val="00D576CD"/>
    <w:rsid w:val="00D6127B"/>
    <w:rsid w:val="00D61C76"/>
    <w:rsid w:val="00D62787"/>
    <w:rsid w:val="00D63D2A"/>
    <w:rsid w:val="00D63E60"/>
    <w:rsid w:val="00D65CF3"/>
    <w:rsid w:val="00D7329F"/>
    <w:rsid w:val="00D73622"/>
    <w:rsid w:val="00D741DC"/>
    <w:rsid w:val="00D74946"/>
    <w:rsid w:val="00D75023"/>
    <w:rsid w:val="00D81C78"/>
    <w:rsid w:val="00D81D28"/>
    <w:rsid w:val="00D83270"/>
    <w:rsid w:val="00D83650"/>
    <w:rsid w:val="00D8579E"/>
    <w:rsid w:val="00D85DEE"/>
    <w:rsid w:val="00D86023"/>
    <w:rsid w:val="00D90F7A"/>
    <w:rsid w:val="00D92B02"/>
    <w:rsid w:val="00D92D88"/>
    <w:rsid w:val="00D92EA5"/>
    <w:rsid w:val="00D93A2A"/>
    <w:rsid w:val="00D962B2"/>
    <w:rsid w:val="00DA05E3"/>
    <w:rsid w:val="00DA1203"/>
    <w:rsid w:val="00DA153E"/>
    <w:rsid w:val="00DA1828"/>
    <w:rsid w:val="00DA2002"/>
    <w:rsid w:val="00DA251E"/>
    <w:rsid w:val="00DA372D"/>
    <w:rsid w:val="00DA4DA6"/>
    <w:rsid w:val="00DA6BAF"/>
    <w:rsid w:val="00DA7D44"/>
    <w:rsid w:val="00DB0307"/>
    <w:rsid w:val="00DB030D"/>
    <w:rsid w:val="00DB30F0"/>
    <w:rsid w:val="00DC3C7B"/>
    <w:rsid w:val="00DC5646"/>
    <w:rsid w:val="00DC62EA"/>
    <w:rsid w:val="00DC7133"/>
    <w:rsid w:val="00DC7775"/>
    <w:rsid w:val="00DD0E36"/>
    <w:rsid w:val="00DD2B46"/>
    <w:rsid w:val="00DD2DB1"/>
    <w:rsid w:val="00DD3032"/>
    <w:rsid w:val="00DD58AD"/>
    <w:rsid w:val="00DD600F"/>
    <w:rsid w:val="00DD665E"/>
    <w:rsid w:val="00DD74A8"/>
    <w:rsid w:val="00DE094B"/>
    <w:rsid w:val="00DE0E86"/>
    <w:rsid w:val="00DE1835"/>
    <w:rsid w:val="00DE1FC0"/>
    <w:rsid w:val="00DE2794"/>
    <w:rsid w:val="00DE2D61"/>
    <w:rsid w:val="00DE41E0"/>
    <w:rsid w:val="00DE5DD7"/>
    <w:rsid w:val="00DE72F8"/>
    <w:rsid w:val="00DE7BA6"/>
    <w:rsid w:val="00DE7EB8"/>
    <w:rsid w:val="00DF0C95"/>
    <w:rsid w:val="00DF18B7"/>
    <w:rsid w:val="00DF31CD"/>
    <w:rsid w:val="00DF442A"/>
    <w:rsid w:val="00DF51C8"/>
    <w:rsid w:val="00DF6837"/>
    <w:rsid w:val="00E1043A"/>
    <w:rsid w:val="00E1086A"/>
    <w:rsid w:val="00E10D58"/>
    <w:rsid w:val="00E1132F"/>
    <w:rsid w:val="00E13A99"/>
    <w:rsid w:val="00E14D54"/>
    <w:rsid w:val="00E202E9"/>
    <w:rsid w:val="00E20380"/>
    <w:rsid w:val="00E2123B"/>
    <w:rsid w:val="00E2194D"/>
    <w:rsid w:val="00E2213B"/>
    <w:rsid w:val="00E225C3"/>
    <w:rsid w:val="00E237CC"/>
    <w:rsid w:val="00E244B0"/>
    <w:rsid w:val="00E27277"/>
    <w:rsid w:val="00E27BD6"/>
    <w:rsid w:val="00E31036"/>
    <w:rsid w:val="00E329BC"/>
    <w:rsid w:val="00E33028"/>
    <w:rsid w:val="00E33046"/>
    <w:rsid w:val="00E33266"/>
    <w:rsid w:val="00E33282"/>
    <w:rsid w:val="00E33C7E"/>
    <w:rsid w:val="00E35827"/>
    <w:rsid w:val="00E36C22"/>
    <w:rsid w:val="00E37650"/>
    <w:rsid w:val="00E411B7"/>
    <w:rsid w:val="00E41F73"/>
    <w:rsid w:val="00E45702"/>
    <w:rsid w:val="00E4692A"/>
    <w:rsid w:val="00E46A16"/>
    <w:rsid w:val="00E46A76"/>
    <w:rsid w:val="00E51D07"/>
    <w:rsid w:val="00E53535"/>
    <w:rsid w:val="00E550AC"/>
    <w:rsid w:val="00E56189"/>
    <w:rsid w:val="00E565D9"/>
    <w:rsid w:val="00E57192"/>
    <w:rsid w:val="00E61332"/>
    <w:rsid w:val="00E6152F"/>
    <w:rsid w:val="00E63D62"/>
    <w:rsid w:val="00E65345"/>
    <w:rsid w:val="00E65498"/>
    <w:rsid w:val="00E65D5F"/>
    <w:rsid w:val="00E70A1F"/>
    <w:rsid w:val="00E745CB"/>
    <w:rsid w:val="00E74E9B"/>
    <w:rsid w:val="00E75870"/>
    <w:rsid w:val="00E75DC0"/>
    <w:rsid w:val="00E8137C"/>
    <w:rsid w:val="00E83C5E"/>
    <w:rsid w:val="00E84138"/>
    <w:rsid w:val="00E8423E"/>
    <w:rsid w:val="00E85C9D"/>
    <w:rsid w:val="00E8720D"/>
    <w:rsid w:val="00E87F21"/>
    <w:rsid w:val="00E9058E"/>
    <w:rsid w:val="00E90E77"/>
    <w:rsid w:val="00E91441"/>
    <w:rsid w:val="00E92CD0"/>
    <w:rsid w:val="00E9772C"/>
    <w:rsid w:val="00EA058D"/>
    <w:rsid w:val="00EA0990"/>
    <w:rsid w:val="00EA0999"/>
    <w:rsid w:val="00EA17C6"/>
    <w:rsid w:val="00EA319D"/>
    <w:rsid w:val="00EA4A44"/>
    <w:rsid w:val="00EA4FE4"/>
    <w:rsid w:val="00EA75A8"/>
    <w:rsid w:val="00EA796F"/>
    <w:rsid w:val="00EB12CF"/>
    <w:rsid w:val="00EB43C0"/>
    <w:rsid w:val="00EB4798"/>
    <w:rsid w:val="00EB714E"/>
    <w:rsid w:val="00EB792A"/>
    <w:rsid w:val="00EC0198"/>
    <w:rsid w:val="00EC4210"/>
    <w:rsid w:val="00EC4A00"/>
    <w:rsid w:val="00EC52C0"/>
    <w:rsid w:val="00EC6646"/>
    <w:rsid w:val="00EC6C3E"/>
    <w:rsid w:val="00ED02A2"/>
    <w:rsid w:val="00ED4CC2"/>
    <w:rsid w:val="00ED5C1F"/>
    <w:rsid w:val="00ED5E92"/>
    <w:rsid w:val="00EE1D1C"/>
    <w:rsid w:val="00EE3A8A"/>
    <w:rsid w:val="00EE5352"/>
    <w:rsid w:val="00EE5CC2"/>
    <w:rsid w:val="00EF11E7"/>
    <w:rsid w:val="00EF1FA4"/>
    <w:rsid w:val="00EF651B"/>
    <w:rsid w:val="00EF677E"/>
    <w:rsid w:val="00EF6CE5"/>
    <w:rsid w:val="00F00332"/>
    <w:rsid w:val="00F0102D"/>
    <w:rsid w:val="00F0120A"/>
    <w:rsid w:val="00F01661"/>
    <w:rsid w:val="00F07F62"/>
    <w:rsid w:val="00F1075C"/>
    <w:rsid w:val="00F123D8"/>
    <w:rsid w:val="00F16A26"/>
    <w:rsid w:val="00F203AB"/>
    <w:rsid w:val="00F216DA"/>
    <w:rsid w:val="00F2234D"/>
    <w:rsid w:val="00F22AEA"/>
    <w:rsid w:val="00F23071"/>
    <w:rsid w:val="00F2333C"/>
    <w:rsid w:val="00F237D4"/>
    <w:rsid w:val="00F238FC"/>
    <w:rsid w:val="00F242FF"/>
    <w:rsid w:val="00F374FE"/>
    <w:rsid w:val="00F37D6E"/>
    <w:rsid w:val="00F37E12"/>
    <w:rsid w:val="00F4214C"/>
    <w:rsid w:val="00F4241A"/>
    <w:rsid w:val="00F4699F"/>
    <w:rsid w:val="00F506F2"/>
    <w:rsid w:val="00F514BF"/>
    <w:rsid w:val="00F55644"/>
    <w:rsid w:val="00F61363"/>
    <w:rsid w:val="00F61403"/>
    <w:rsid w:val="00F62689"/>
    <w:rsid w:val="00F62867"/>
    <w:rsid w:val="00F62AFE"/>
    <w:rsid w:val="00F632ED"/>
    <w:rsid w:val="00F65792"/>
    <w:rsid w:val="00F65EEE"/>
    <w:rsid w:val="00F719B4"/>
    <w:rsid w:val="00F74FC7"/>
    <w:rsid w:val="00F75314"/>
    <w:rsid w:val="00F754D5"/>
    <w:rsid w:val="00F77176"/>
    <w:rsid w:val="00F81438"/>
    <w:rsid w:val="00F84035"/>
    <w:rsid w:val="00F9183D"/>
    <w:rsid w:val="00F933CC"/>
    <w:rsid w:val="00FA0BDE"/>
    <w:rsid w:val="00FA3686"/>
    <w:rsid w:val="00FA5419"/>
    <w:rsid w:val="00FA7314"/>
    <w:rsid w:val="00FA7BD8"/>
    <w:rsid w:val="00FA7F38"/>
    <w:rsid w:val="00FB00F6"/>
    <w:rsid w:val="00FB29EE"/>
    <w:rsid w:val="00FB53ED"/>
    <w:rsid w:val="00FB73F1"/>
    <w:rsid w:val="00FB752D"/>
    <w:rsid w:val="00FB761F"/>
    <w:rsid w:val="00FB7AF6"/>
    <w:rsid w:val="00FC0A7C"/>
    <w:rsid w:val="00FC296A"/>
    <w:rsid w:val="00FC3CBF"/>
    <w:rsid w:val="00FC5349"/>
    <w:rsid w:val="00FD68C5"/>
    <w:rsid w:val="00FD75B2"/>
    <w:rsid w:val="00FD7855"/>
    <w:rsid w:val="00FE2CB1"/>
    <w:rsid w:val="00FE336A"/>
    <w:rsid w:val="00FE4DD1"/>
    <w:rsid w:val="00FE5916"/>
    <w:rsid w:val="00FE72CA"/>
    <w:rsid w:val="00FF145E"/>
    <w:rsid w:val="00FF1F78"/>
    <w:rsid w:val="00FF59EF"/>
    <w:rsid w:val="00FF6D9C"/>
    <w:rsid w:val="00FF783D"/>
    <w:rsid w:val="00FF7C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B4F3F"/>
  <w15:docId w15:val="{32705C69-ED8F-48E8-8B8C-C6B54658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46FA1"/>
    <w:pPr>
      <w:bidi/>
      <w:spacing w:after="200" w:line="276" w:lineRule="auto"/>
    </w:pPr>
    <w:rPr>
      <w:rFonts w:ascii="David" w:hAnsi="David"/>
      <w:sz w:val="24"/>
      <w:szCs w:val="22"/>
    </w:rPr>
  </w:style>
  <w:style w:type="paragraph" w:styleId="1">
    <w:name w:val="heading 1"/>
    <w:basedOn w:val="a1"/>
    <w:next w:val="a"/>
    <w:link w:val="10"/>
    <w:uiPriority w:val="9"/>
    <w:qFormat/>
    <w:rsid w:val="00B25E9E"/>
    <w:pPr>
      <w:widowControl w:val="0"/>
      <w:numPr>
        <w:numId w:val="2"/>
      </w:numPr>
      <w:spacing w:after="240" w:line="240" w:lineRule="auto"/>
      <w:ind w:right="-284"/>
      <w:contextualSpacing w:val="0"/>
      <w:jc w:val="both"/>
      <w:outlineLvl w:val="0"/>
    </w:pPr>
    <w:rPr>
      <w:rFonts w:eastAsia="Times New Roman" w:cs="David"/>
      <w:b/>
      <w:bCs/>
      <w:sz w:val="32"/>
      <w:szCs w:val="32"/>
      <w:u w:val="single"/>
    </w:rPr>
  </w:style>
  <w:style w:type="paragraph" w:styleId="2">
    <w:name w:val="heading 2"/>
    <w:basedOn w:val="a1"/>
    <w:next w:val="a"/>
    <w:link w:val="20"/>
    <w:uiPriority w:val="9"/>
    <w:unhideWhenUsed/>
    <w:qFormat/>
    <w:rsid w:val="00873277"/>
    <w:pPr>
      <w:widowControl w:val="0"/>
      <w:numPr>
        <w:ilvl w:val="1"/>
        <w:numId w:val="2"/>
      </w:numPr>
      <w:spacing w:after="240" w:line="240" w:lineRule="auto"/>
      <w:ind w:right="-284"/>
      <w:contextualSpacing w:val="0"/>
      <w:jc w:val="both"/>
      <w:outlineLvl w:val="1"/>
    </w:pPr>
    <w:rPr>
      <w:rFonts w:ascii="Times New Roman" w:eastAsia="Times New Roman" w:hAnsi="Times New Roman" w:cs="David"/>
      <w:b/>
      <w:bCs/>
      <w:sz w:val="28"/>
      <w:szCs w:val="28"/>
      <w:u w:val="single"/>
    </w:rPr>
  </w:style>
  <w:style w:type="paragraph" w:styleId="3">
    <w:name w:val="heading 3"/>
    <w:basedOn w:val="2"/>
    <w:next w:val="a"/>
    <w:link w:val="30"/>
    <w:uiPriority w:val="9"/>
    <w:unhideWhenUsed/>
    <w:qFormat/>
    <w:rsid w:val="00873277"/>
    <w:pPr>
      <w:numPr>
        <w:ilvl w:val="2"/>
      </w:numPr>
      <w:outlineLvl w:val="2"/>
    </w:pPr>
    <w:rPr>
      <w:sz w:val="24"/>
      <w:szCs w:val="24"/>
    </w:rPr>
  </w:style>
  <w:style w:type="paragraph" w:styleId="4">
    <w:name w:val="heading 4"/>
    <w:basedOn w:val="3"/>
    <w:next w:val="a"/>
    <w:link w:val="40"/>
    <w:uiPriority w:val="9"/>
    <w:unhideWhenUsed/>
    <w:qFormat/>
    <w:rsid w:val="00223B92"/>
    <w:pPr>
      <w:numPr>
        <w:ilvl w:val="3"/>
      </w:numPr>
      <w:ind w:left="1218"/>
      <w:outlineLvl w:val="3"/>
    </w:pPr>
    <w:rPr>
      <w:u w:val="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7D2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Paragraph"/>
    <w:basedOn w:val="a0"/>
    <w:uiPriority w:val="34"/>
    <w:qFormat/>
    <w:rsid w:val="007D2B51"/>
    <w:pPr>
      <w:ind w:left="720"/>
      <w:contextualSpacing/>
    </w:pPr>
  </w:style>
  <w:style w:type="paragraph" w:styleId="a6">
    <w:name w:val="header"/>
    <w:basedOn w:val="a0"/>
    <w:link w:val="a7"/>
    <w:uiPriority w:val="99"/>
    <w:unhideWhenUsed/>
    <w:rsid w:val="008364D0"/>
    <w:pPr>
      <w:tabs>
        <w:tab w:val="center" w:pos="4153"/>
        <w:tab w:val="right" w:pos="8306"/>
      </w:tabs>
      <w:spacing w:after="0" w:line="240" w:lineRule="auto"/>
    </w:pPr>
  </w:style>
  <w:style w:type="character" w:customStyle="1" w:styleId="a7">
    <w:name w:val="כותרת עליונה תו"/>
    <w:basedOn w:val="a2"/>
    <w:link w:val="a6"/>
    <w:uiPriority w:val="99"/>
    <w:rsid w:val="008364D0"/>
  </w:style>
  <w:style w:type="paragraph" w:styleId="a8">
    <w:name w:val="footer"/>
    <w:basedOn w:val="a0"/>
    <w:link w:val="a9"/>
    <w:uiPriority w:val="99"/>
    <w:unhideWhenUsed/>
    <w:rsid w:val="008364D0"/>
    <w:pPr>
      <w:tabs>
        <w:tab w:val="center" w:pos="4153"/>
        <w:tab w:val="right" w:pos="8306"/>
      </w:tabs>
      <w:spacing w:after="0" w:line="240" w:lineRule="auto"/>
    </w:pPr>
  </w:style>
  <w:style w:type="character" w:customStyle="1" w:styleId="a9">
    <w:name w:val="כותרת תחתונה תו"/>
    <w:basedOn w:val="a2"/>
    <w:link w:val="a8"/>
    <w:uiPriority w:val="99"/>
    <w:rsid w:val="008364D0"/>
  </w:style>
  <w:style w:type="paragraph" w:styleId="aa">
    <w:name w:val="Body Text"/>
    <w:basedOn w:val="a0"/>
    <w:link w:val="ab"/>
    <w:uiPriority w:val="99"/>
    <w:unhideWhenUsed/>
    <w:rsid w:val="00B208ED"/>
    <w:pPr>
      <w:tabs>
        <w:tab w:val="left" w:pos="0"/>
      </w:tabs>
      <w:bidi w:val="0"/>
      <w:spacing w:after="0" w:line="240" w:lineRule="auto"/>
      <w:ind w:left="397" w:hanging="397"/>
      <w:jc w:val="both"/>
    </w:pPr>
    <w:rPr>
      <w:rFonts w:ascii="Times New Roman" w:eastAsia="Times New Roman" w:hAnsi="Times New Roman" w:cs="David"/>
      <w:b/>
      <w:bCs/>
      <w:szCs w:val="24"/>
      <w:lang w:eastAsia="he-IL"/>
    </w:rPr>
  </w:style>
  <w:style w:type="character" w:customStyle="1" w:styleId="ab">
    <w:name w:val="גוף טקסט תו"/>
    <w:link w:val="aa"/>
    <w:uiPriority w:val="99"/>
    <w:rsid w:val="00B208ED"/>
    <w:rPr>
      <w:rFonts w:ascii="Times New Roman" w:eastAsia="Times New Roman" w:hAnsi="Times New Roman" w:cs="David"/>
      <w:b/>
      <w:bCs/>
      <w:sz w:val="24"/>
      <w:szCs w:val="24"/>
      <w:lang w:eastAsia="he-IL"/>
    </w:rPr>
  </w:style>
  <w:style w:type="paragraph" w:styleId="ac">
    <w:name w:val="Balloon Text"/>
    <w:basedOn w:val="a0"/>
    <w:link w:val="ad"/>
    <w:uiPriority w:val="99"/>
    <w:semiHidden/>
    <w:unhideWhenUsed/>
    <w:rsid w:val="0086673C"/>
    <w:pPr>
      <w:spacing w:after="0" w:line="240" w:lineRule="auto"/>
    </w:pPr>
    <w:rPr>
      <w:rFonts w:ascii="Tahoma" w:hAnsi="Tahoma" w:cs="Tahoma"/>
      <w:sz w:val="18"/>
      <w:szCs w:val="18"/>
    </w:rPr>
  </w:style>
  <w:style w:type="character" w:customStyle="1" w:styleId="ad">
    <w:name w:val="טקסט בלונים תו"/>
    <w:link w:val="ac"/>
    <w:uiPriority w:val="99"/>
    <w:semiHidden/>
    <w:rsid w:val="0086673C"/>
    <w:rPr>
      <w:rFonts w:ascii="Tahoma" w:hAnsi="Tahoma" w:cs="Tahoma"/>
      <w:sz w:val="18"/>
      <w:szCs w:val="18"/>
    </w:rPr>
  </w:style>
  <w:style w:type="paragraph" w:styleId="ae">
    <w:name w:val="Quote"/>
    <w:basedOn w:val="a0"/>
    <w:next w:val="a"/>
    <w:link w:val="af"/>
    <w:uiPriority w:val="29"/>
    <w:qFormat/>
    <w:rsid w:val="00815577"/>
    <w:pPr>
      <w:widowControl w:val="0"/>
      <w:spacing w:after="240" w:line="240" w:lineRule="auto"/>
      <w:ind w:left="1134" w:right="1134"/>
      <w:jc w:val="both"/>
    </w:pPr>
    <w:rPr>
      <w:rFonts w:ascii="Narkisim" w:hAnsi="Narkisim" w:cs="Narkisim"/>
      <w:szCs w:val="24"/>
    </w:rPr>
  </w:style>
  <w:style w:type="character" w:customStyle="1" w:styleId="af">
    <w:name w:val="ציטוט תו"/>
    <w:link w:val="ae"/>
    <w:uiPriority w:val="29"/>
    <w:rsid w:val="00815577"/>
    <w:rPr>
      <w:rFonts w:ascii="Narkisim" w:hAnsi="Narkisim" w:cs="Narkisim"/>
      <w:sz w:val="24"/>
      <w:szCs w:val="24"/>
    </w:rPr>
  </w:style>
  <w:style w:type="paragraph" w:styleId="af0">
    <w:name w:val="Intense Quote"/>
    <w:aliases w:val="ההדגשה אינה במקור"/>
    <w:basedOn w:val="a0"/>
    <w:next w:val="a0"/>
    <w:link w:val="af1"/>
    <w:uiPriority w:val="30"/>
    <w:qFormat/>
    <w:rsid w:val="00223B92"/>
    <w:pPr>
      <w:widowControl w:val="0"/>
      <w:spacing w:after="240" w:line="240" w:lineRule="auto"/>
      <w:ind w:left="1134" w:right="1134"/>
      <w:jc w:val="both"/>
    </w:pPr>
    <w:rPr>
      <w:rFonts w:cs="David"/>
      <w:szCs w:val="24"/>
    </w:rPr>
  </w:style>
  <w:style w:type="character" w:customStyle="1" w:styleId="af1">
    <w:name w:val="ציטוט חזק תו"/>
    <w:aliases w:val="ההדגשה אינה במקור תו"/>
    <w:link w:val="af0"/>
    <w:uiPriority w:val="30"/>
    <w:rsid w:val="00223B92"/>
    <w:rPr>
      <w:rFonts w:ascii="David" w:hAnsi="David" w:cs="David"/>
      <w:sz w:val="24"/>
      <w:szCs w:val="24"/>
    </w:rPr>
  </w:style>
  <w:style w:type="character" w:customStyle="1" w:styleId="10">
    <w:name w:val="כותרת 1 תו"/>
    <w:link w:val="1"/>
    <w:uiPriority w:val="9"/>
    <w:rsid w:val="00B25E9E"/>
    <w:rPr>
      <w:rFonts w:ascii="David" w:eastAsia="Times New Roman" w:hAnsi="David" w:cs="David"/>
      <w:b/>
      <w:bCs/>
      <w:sz w:val="32"/>
      <w:szCs w:val="32"/>
      <w:u w:val="single"/>
    </w:rPr>
  </w:style>
  <w:style w:type="character" w:customStyle="1" w:styleId="20">
    <w:name w:val="כותרת 2 תו"/>
    <w:link w:val="2"/>
    <w:uiPriority w:val="9"/>
    <w:rsid w:val="00873277"/>
    <w:rPr>
      <w:rFonts w:ascii="Times New Roman" w:eastAsia="Times New Roman" w:hAnsi="Times New Roman" w:cs="David"/>
      <w:b/>
      <w:bCs/>
      <w:sz w:val="28"/>
      <w:szCs w:val="28"/>
      <w:u w:val="single"/>
    </w:rPr>
  </w:style>
  <w:style w:type="character" w:customStyle="1" w:styleId="30">
    <w:name w:val="כותרת 3 תו"/>
    <w:link w:val="3"/>
    <w:uiPriority w:val="9"/>
    <w:rsid w:val="00873277"/>
    <w:rPr>
      <w:rFonts w:ascii="Times New Roman" w:eastAsia="Times New Roman" w:hAnsi="Times New Roman" w:cs="David"/>
      <w:b/>
      <w:bCs/>
      <w:sz w:val="24"/>
      <w:szCs w:val="24"/>
      <w:u w:val="single"/>
    </w:rPr>
  </w:style>
  <w:style w:type="character" w:customStyle="1" w:styleId="40">
    <w:name w:val="כותרת 4 תו"/>
    <w:link w:val="4"/>
    <w:uiPriority w:val="9"/>
    <w:rsid w:val="00223B92"/>
    <w:rPr>
      <w:rFonts w:ascii="Times New Roman" w:eastAsia="Times New Roman" w:hAnsi="Times New Roman" w:cs="David"/>
      <w:b/>
      <w:bCs/>
      <w:sz w:val="24"/>
      <w:szCs w:val="24"/>
    </w:rPr>
  </w:style>
  <w:style w:type="paragraph" w:customStyle="1" w:styleId="af2">
    <w:name w:val="צדדים"/>
    <w:qFormat/>
    <w:rsid w:val="004D2D22"/>
    <w:pPr>
      <w:keepNext/>
      <w:tabs>
        <w:tab w:val="left" w:pos="7244"/>
      </w:tabs>
      <w:overflowPunct w:val="0"/>
      <w:autoSpaceDE w:val="0"/>
      <w:autoSpaceDN w:val="0"/>
      <w:adjustRightInd w:val="0"/>
      <w:jc w:val="both"/>
      <w:textAlignment w:val="baseline"/>
      <w:outlineLvl w:val="4"/>
    </w:pPr>
    <w:rPr>
      <w:rFonts w:ascii="David" w:hAnsi="David" w:cs="David"/>
      <w:sz w:val="24"/>
      <w:szCs w:val="24"/>
    </w:rPr>
  </w:style>
  <w:style w:type="paragraph" w:customStyle="1" w:styleId="a">
    <w:name w:val="טקסט ממוספר"/>
    <w:basedOn w:val="aa"/>
    <w:qFormat/>
    <w:rsid w:val="006D139A"/>
    <w:pPr>
      <w:widowControl w:val="0"/>
      <w:numPr>
        <w:numId w:val="1"/>
      </w:numPr>
      <w:tabs>
        <w:tab w:val="clear" w:pos="0"/>
        <w:tab w:val="left" w:pos="424"/>
      </w:tabs>
      <w:bidi/>
      <w:spacing w:after="120" w:line="360" w:lineRule="auto"/>
      <w:ind w:left="360" w:right="-284"/>
    </w:pPr>
    <w:rPr>
      <w:rFonts w:ascii="David" w:hAnsi="David"/>
      <w:b w:val="0"/>
      <w:bCs w:val="0"/>
    </w:rPr>
  </w:style>
  <w:style w:type="paragraph" w:styleId="TOC1">
    <w:name w:val="toc 1"/>
    <w:basedOn w:val="a0"/>
    <w:next w:val="a0"/>
    <w:autoRedefine/>
    <w:uiPriority w:val="39"/>
    <w:semiHidden/>
    <w:unhideWhenUsed/>
    <w:rsid w:val="007F56C6"/>
  </w:style>
  <w:style w:type="paragraph" w:styleId="af3">
    <w:name w:val="annotation text"/>
    <w:basedOn w:val="a0"/>
    <w:link w:val="af4"/>
    <w:uiPriority w:val="99"/>
    <w:semiHidden/>
    <w:rsid w:val="005465A7"/>
    <w:pPr>
      <w:suppressAutoHyphens/>
      <w:spacing w:after="0" w:line="240" w:lineRule="auto"/>
      <w:jc w:val="right"/>
    </w:pPr>
    <w:rPr>
      <w:rFonts w:ascii="Times New Roman" w:eastAsia="Times New Roman" w:hAnsi="Times New Roman" w:cs="Times New Roman"/>
      <w:sz w:val="20"/>
      <w:szCs w:val="20"/>
      <w:lang w:eastAsia="he-IL"/>
    </w:rPr>
  </w:style>
  <w:style w:type="character" w:customStyle="1" w:styleId="af4">
    <w:name w:val="טקסט הערה תו"/>
    <w:basedOn w:val="a2"/>
    <w:link w:val="af3"/>
    <w:uiPriority w:val="99"/>
    <w:semiHidden/>
    <w:rsid w:val="005465A7"/>
    <w:rPr>
      <w:rFonts w:ascii="Times New Roman" w:eastAsia="Times New Roman" w:hAnsi="Times New Roman" w:cs="Times New Roman"/>
      <w:lang w:eastAsia="he-IL"/>
    </w:rPr>
  </w:style>
  <w:style w:type="paragraph" w:customStyle="1" w:styleId="af5">
    <w:name w:val="קרן"/>
    <w:basedOn w:val="a0"/>
    <w:rsid w:val="00085C0E"/>
    <w:pPr>
      <w:spacing w:after="0" w:line="360" w:lineRule="auto"/>
      <w:jc w:val="both"/>
    </w:pPr>
    <w:rPr>
      <w:rFonts w:ascii="Times New Roman" w:eastAsia="Times New Roman" w:hAnsi="Times New Roman" w:cs="Times New Roman"/>
      <w:szCs w:val="24"/>
    </w:rPr>
  </w:style>
  <w:style w:type="character" w:styleId="af6">
    <w:name w:val="Emphasis"/>
    <w:qFormat/>
    <w:rsid w:val="00085C0E"/>
    <w:rPr>
      <w:i/>
      <w:iCs/>
    </w:rPr>
  </w:style>
  <w:style w:type="character" w:customStyle="1" w:styleId="big-number">
    <w:name w:val="big-number"/>
    <w:rsid w:val="00CB47B5"/>
    <w:rPr>
      <w:rFonts w:ascii="Times New Roman" w:hAnsi="Times New Roman" w:cs="Times New Roman"/>
      <w:sz w:val="32"/>
      <w:szCs w:val="32"/>
    </w:rPr>
  </w:style>
  <w:style w:type="paragraph" w:customStyle="1" w:styleId="P00">
    <w:name w:val="P00"/>
    <w:link w:val="P000"/>
    <w:rsid w:val="00CB47B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CB47B5"/>
    <w:rPr>
      <w:rFonts w:ascii="Times New Roman" w:eastAsia="Times New Roman" w:hAnsi="Times New Roman" w:cs="Times New Roman"/>
      <w:noProof/>
      <w:szCs w:val="26"/>
      <w:lang w:eastAsia="he-IL"/>
    </w:rPr>
  </w:style>
  <w:style w:type="character" w:styleId="af7">
    <w:name w:val="annotation reference"/>
    <w:basedOn w:val="a2"/>
    <w:uiPriority w:val="99"/>
    <w:semiHidden/>
    <w:unhideWhenUsed/>
    <w:rsid w:val="00C248FD"/>
    <w:rPr>
      <w:sz w:val="16"/>
      <w:szCs w:val="16"/>
    </w:rPr>
  </w:style>
  <w:style w:type="paragraph" w:styleId="af8">
    <w:name w:val="annotation subject"/>
    <w:basedOn w:val="af3"/>
    <w:next w:val="af3"/>
    <w:link w:val="af9"/>
    <w:uiPriority w:val="99"/>
    <w:semiHidden/>
    <w:unhideWhenUsed/>
    <w:rsid w:val="00C248FD"/>
    <w:pPr>
      <w:suppressAutoHyphens w:val="0"/>
      <w:spacing w:after="200" w:line="276" w:lineRule="auto"/>
      <w:jc w:val="left"/>
    </w:pPr>
    <w:rPr>
      <w:rFonts w:ascii="David" w:eastAsia="Calibri" w:hAnsi="David" w:cs="Arial"/>
      <w:b/>
      <w:bCs/>
      <w:lang w:eastAsia="en-US"/>
    </w:rPr>
  </w:style>
  <w:style w:type="character" w:customStyle="1" w:styleId="af9">
    <w:name w:val="נושא הערה תו"/>
    <w:basedOn w:val="af4"/>
    <w:link w:val="af8"/>
    <w:uiPriority w:val="99"/>
    <w:semiHidden/>
    <w:rsid w:val="00C248FD"/>
    <w:rPr>
      <w:rFonts w:ascii="David" w:eastAsia="Times New Roman" w:hAnsi="David" w:cs="Times New Roman"/>
      <w:b/>
      <w:bCs/>
      <w:lang w:eastAsia="he-IL"/>
    </w:rPr>
  </w:style>
  <w:style w:type="paragraph" w:styleId="afa">
    <w:name w:val="footnote text"/>
    <w:basedOn w:val="a0"/>
    <w:link w:val="afb"/>
    <w:uiPriority w:val="99"/>
    <w:semiHidden/>
    <w:unhideWhenUsed/>
    <w:rsid w:val="00753BFF"/>
    <w:rPr>
      <w:sz w:val="20"/>
      <w:szCs w:val="20"/>
    </w:rPr>
  </w:style>
  <w:style w:type="character" w:customStyle="1" w:styleId="afb">
    <w:name w:val="טקסט הערת שוליים תו"/>
    <w:basedOn w:val="a2"/>
    <w:link w:val="afa"/>
    <w:uiPriority w:val="99"/>
    <w:semiHidden/>
    <w:rsid w:val="00753BFF"/>
    <w:rPr>
      <w:rFonts w:ascii="David" w:hAnsi="David"/>
    </w:rPr>
  </w:style>
  <w:style w:type="character" w:styleId="afc">
    <w:name w:val="footnote reference"/>
    <w:basedOn w:val="a2"/>
    <w:uiPriority w:val="99"/>
    <w:semiHidden/>
    <w:unhideWhenUsed/>
    <w:rsid w:val="00753BFF"/>
    <w:rPr>
      <w:vertAlign w:val="superscript"/>
    </w:rPr>
  </w:style>
  <w:style w:type="character" w:styleId="Hyperlink">
    <w:name w:val="Hyperlink"/>
    <w:basedOn w:val="a2"/>
    <w:uiPriority w:val="99"/>
    <w:unhideWhenUsed/>
    <w:rsid w:val="00FF1F78"/>
    <w:rPr>
      <w:color w:val="0563C1" w:themeColor="hyperlink"/>
      <w:u w:val="single"/>
    </w:rPr>
  </w:style>
  <w:style w:type="character" w:customStyle="1" w:styleId="11">
    <w:name w:val="אזכור לא מזוהה1"/>
    <w:basedOn w:val="a2"/>
    <w:uiPriority w:val="99"/>
    <w:semiHidden/>
    <w:unhideWhenUsed/>
    <w:rsid w:val="00FF1F78"/>
    <w:rPr>
      <w:color w:val="605E5C"/>
      <w:shd w:val="clear" w:color="auto" w:fill="E1DFDD"/>
    </w:rPr>
  </w:style>
  <w:style w:type="paragraph" w:styleId="afd">
    <w:name w:val="Revision"/>
    <w:hidden/>
    <w:uiPriority w:val="99"/>
    <w:semiHidden/>
    <w:rsid w:val="00B5295B"/>
    <w:rPr>
      <w:rFonts w:ascii="David" w:hAnsi="David"/>
      <w:sz w:val="24"/>
      <w:szCs w:val="22"/>
    </w:rPr>
  </w:style>
  <w:style w:type="paragraph" w:styleId="NormalWeb">
    <w:name w:val="Normal (Web)"/>
    <w:basedOn w:val="a0"/>
    <w:uiPriority w:val="99"/>
    <w:semiHidden/>
    <w:unhideWhenUsed/>
    <w:rsid w:val="00664950"/>
    <w:pPr>
      <w:bidi w:val="0"/>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250687">
      <w:bodyDiv w:val="1"/>
      <w:marLeft w:val="0"/>
      <w:marRight w:val="0"/>
      <w:marTop w:val="0"/>
      <w:marBottom w:val="0"/>
      <w:divBdr>
        <w:top w:val="none" w:sz="0" w:space="0" w:color="auto"/>
        <w:left w:val="none" w:sz="0" w:space="0" w:color="auto"/>
        <w:bottom w:val="none" w:sz="0" w:space="0" w:color="auto"/>
        <w:right w:val="none" w:sz="0" w:space="0" w:color="auto"/>
      </w:divBdr>
    </w:div>
    <w:div w:id="644942000">
      <w:bodyDiv w:val="1"/>
      <w:marLeft w:val="0"/>
      <w:marRight w:val="0"/>
      <w:marTop w:val="0"/>
      <w:marBottom w:val="0"/>
      <w:divBdr>
        <w:top w:val="none" w:sz="0" w:space="0" w:color="auto"/>
        <w:left w:val="none" w:sz="0" w:space="0" w:color="auto"/>
        <w:bottom w:val="none" w:sz="0" w:space="0" w:color="auto"/>
        <w:right w:val="none" w:sz="0" w:space="0" w:color="auto"/>
      </w:divBdr>
    </w:div>
    <w:div w:id="796072712">
      <w:bodyDiv w:val="1"/>
      <w:marLeft w:val="0"/>
      <w:marRight w:val="0"/>
      <w:marTop w:val="0"/>
      <w:marBottom w:val="0"/>
      <w:divBdr>
        <w:top w:val="none" w:sz="0" w:space="0" w:color="auto"/>
        <w:left w:val="none" w:sz="0" w:space="0" w:color="auto"/>
        <w:bottom w:val="none" w:sz="0" w:space="0" w:color="auto"/>
        <w:right w:val="none" w:sz="0" w:space="0" w:color="auto"/>
      </w:divBdr>
    </w:div>
    <w:div w:id="825630726">
      <w:bodyDiv w:val="1"/>
      <w:marLeft w:val="0"/>
      <w:marRight w:val="0"/>
      <w:marTop w:val="0"/>
      <w:marBottom w:val="0"/>
      <w:divBdr>
        <w:top w:val="none" w:sz="0" w:space="0" w:color="auto"/>
        <w:left w:val="none" w:sz="0" w:space="0" w:color="auto"/>
        <w:bottom w:val="none" w:sz="0" w:space="0" w:color="auto"/>
        <w:right w:val="none" w:sz="0" w:space="0" w:color="auto"/>
      </w:divBdr>
    </w:div>
    <w:div w:id="999115397">
      <w:bodyDiv w:val="1"/>
      <w:marLeft w:val="0"/>
      <w:marRight w:val="0"/>
      <w:marTop w:val="0"/>
      <w:marBottom w:val="0"/>
      <w:divBdr>
        <w:top w:val="none" w:sz="0" w:space="0" w:color="auto"/>
        <w:left w:val="none" w:sz="0" w:space="0" w:color="auto"/>
        <w:bottom w:val="none" w:sz="0" w:space="0" w:color="auto"/>
        <w:right w:val="none" w:sz="0" w:space="0" w:color="auto"/>
      </w:divBdr>
    </w:div>
    <w:div w:id="1522428411">
      <w:bodyDiv w:val="1"/>
      <w:marLeft w:val="0"/>
      <w:marRight w:val="0"/>
      <w:marTop w:val="0"/>
      <w:marBottom w:val="0"/>
      <w:divBdr>
        <w:top w:val="none" w:sz="0" w:space="0" w:color="auto"/>
        <w:left w:val="none" w:sz="0" w:space="0" w:color="auto"/>
        <w:bottom w:val="none" w:sz="0" w:space="0" w:color="auto"/>
        <w:right w:val="none" w:sz="0" w:space="0" w:color="auto"/>
      </w:divBdr>
    </w:div>
    <w:div w:id="1904489806">
      <w:bodyDiv w:val="1"/>
      <w:marLeft w:val="0"/>
      <w:marRight w:val="0"/>
      <w:marTop w:val="0"/>
      <w:marBottom w:val="0"/>
      <w:divBdr>
        <w:top w:val="none" w:sz="0" w:space="0" w:color="auto"/>
        <w:left w:val="none" w:sz="0" w:space="0" w:color="auto"/>
        <w:bottom w:val="none" w:sz="0" w:space="0" w:color="auto"/>
        <w:right w:val="none" w:sz="0" w:space="0" w:color="auto"/>
      </w:divBdr>
    </w:div>
    <w:div w:id="1950968641">
      <w:bodyDiv w:val="1"/>
      <w:marLeft w:val="0"/>
      <w:marRight w:val="0"/>
      <w:marTop w:val="0"/>
      <w:marBottom w:val="0"/>
      <w:divBdr>
        <w:top w:val="none" w:sz="0" w:space="0" w:color="auto"/>
        <w:left w:val="none" w:sz="0" w:space="0" w:color="auto"/>
        <w:bottom w:val="none" w:sz="0" w:space="0" w:color="auto"/>
        <w:right w:val="none" w:sz="0" w:space="0" w:color="auto"/>
      </w:divBdr>
    </w:div>
    <w:div w:id="1976982208">
      <w:bodyDiv w:val="1"/>
      <w:marLeft w:val="0"/>
      <w:marRight w:val="0"/>
      <w:marTop w:val="0"/>
      <w:marBottom w:val="0"/>
      <w:divBdr>
        <w:top w:val="none" w:sz="0" w:space="0" w:color="auto"/>
        <w:left w:val="none" w:sz="0" w:space="0" w:color="auto"/>
        <w:bottom w:val="none" w:sz="0" w:space="0" w:color="auto"/>
        <w:right w:val="none" w:sz="0" w:space="0" w:color="auto"/>
      </w:divBdr>
    </w:div>
    <w:div w:id="2023821009">
      <w:bodyDiv w:val="1"/>
      <w:marLeft w:val="0"/>
      <w:marRight w:val="0"/>
      <w:marTop w:val="0"/>
      <w:marBottom w:val="0"/>
      <w:divBdr>
        <w:top w:val="none" w:sz="0" w:space="0" w:color="auto"/>
        <w:left w:val="none" w:sz="0" w:space="0" w:color="auto"/>
        <w:bottom w:val="none" w:sz="0" w:space="0" w:color="auto"/>
        <w:right w:val="none" w:sz="0" w:space="0" w:color="auto"/>
      </w:divBdr>
    </w:div>
    <w:div w:id="20624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DC3DC-6A2C-49D4-902C-564D996E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13585</Words>
  <Characters>64259</Characters>
  <Application>Microsoft Office Word</Application>
  <DocSecurity>0</DocSecurity>
  <Lines>1494</Lines>
  <Paragraphs>727</Paragraphs>
  <ScaleCrop>false</ScaleCrop>
  <HeadingPairs>
    <vt:vector size="2" baseType="variant">
      <vt:variant>
        <vt:lpstr>שם</vt:lpstr>
      </vt:variant>
      <vt:variant>
        <vt:i4>1</vt:i4>
      </vt:variant>
    </vt:vector>
  </HeadingPairs>
  <TitlesOfParts>
    <vt:vector size="1" baseType="lpstr">
      <vt:lpstr>עתירת חופש מידע נוסח נקי</vt:lpstr>
    </vt:vector>
  </TitlesOfParts>
  <Company/>
  <LinksUpToDate>false</LinksUpToDate>
  <CharactersWithSpaces>77117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עתירת חופש מידע נוסח נקי</dc:title>
  <dc:subject>רחלי אל-שי רוזנפלד</dc:subject>
  <dc:creator>Chen Shopen</dc:creator>
  <cp:keywords>20163\200376\175</cp:keywords>
  <dc:description>20163\200376\175</dc:description>
  <cp:lastModifiedBy>Chosfim</cp:lastModifiedBy>
  <cp:revision>2</cp:revision>
  <cp:lastPrinted>2019-03-24T12:31:00Z</cp:lastPrinted>
  <dcterms:created xsi:type="dcterms:W3CDTF">2024-09-16T09:03:00Z</dcterms:created>
  <dcterms:modified xsi:type="dcterms:W3CDTF">2024-09-16T09:03:00Z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לקוח_אחראי_לקוח">
    <vt:lpwstr>מחלקת מקרקעין </vt:lpwstr>
  </property>
  <property fmtid="{D5CDD505-2E9C-101B-9397-08002B2CF9AE}" pid="3" name="לקוח_הערות">
    <vt:lpwstr>אלי יקיר  </vt:lpwstr>
  </property>
  <property fmtid="{D5CDD505-2E9C-101B-9397-08002B2CF9AE}" pid="4" name="לקוח_חברה">
    <vt:lpwstr>השתתפויות בנכסים בישראל בע"מ                      </vt:lpwstr>
  </property>
  <property fmtid="{D5CDD505-2E9C-101B-9397-08002B2CF9AE}" pid="5" name="לקוח_כמות_תיקים">
    <vt:lpwstr>214</vt:lpwstr>
  </property>
  <property fmtid="{D5CDD505-2E9C-101B-9397-08002B2CF9AE}" pid="6" name="לקוח_מספר_לקוח_אב">
    <vt:lpwstr/>
  </property>
  <property fmtid="{D5CDD505-2E9C-101B-9397-08002B2CF9AE}" pid="7" name="לקוח_שם_לקוח_אב">
    <vt:lpwstr/>
  </property>
  <property fmtid="{D5CDD505-2E9C-101B-9397-08002B2CF9AE}" pid="8" name="לקוח_מזכירה">
    <vt:lpwstr/>
  </property>
  <property fmtid="{D5CDD505-2E9C-101B-9397-08002B2CF9AE}" pid="9" name="לקוח_מחלקה">
    <vt:lpwstr/>
  </property>
  <property fmtid="{D5CDD505-2E9C-101B-9397-08002B2CF9AE}" pid="10" name="לקוח_מספר_לקוח">
    <vt:lpwstr>173</vt:lpwstr>
  </property>
  <property fmtid="{D5CDD505-2E9C-101B-9397-08002B2CF9AE}" pid="11" name="לקוח_מספר_מזהה">
    <vt:lpwstr>520028101</vt:lpwstr>
  </property>
  <property fmtid="{D5CDD505-2E9C-101B-9397-08002B2CF9AE}" pid="12" name="לקוח_סוג_ומספר_מזהה">
    <vt:lpwstr>ח.פ 520028101</vt:lpwstr>
  </property>
  <property fmtid="{D5CDD505-2E9C-101B-9397-08002B2CF9AE}" pid="13" name="לקוח_פרטי_חשבון_בנק_קוד_בנק">
    <vt:lpwstr/>
  </property>
  <property fmtid="{D5CDD505-2E9C-101B-9397-08002B2CF9AE}" pid="14" name="לקוח_פרטי_חשבון_בנק_שם_בנק">
    <vt:lpwstr/>
  </property>
  <property fmtid="{D5CDD505-2E9C-101B-9397-08002B2CF9AE}" pid="15" name="לקוח_פרטי_חשבון_בנק_סניף">
    <vt:lpwstr/>
  </property>
  <property fmtid="{D5CDD505-2E9C-101B-9397-08002B2CF9AE}" pid="16" name="לקוח_פרטי_חשבון_בנק_מספר_חשבון">
    <vt:lpwstr/>
  </property>
  <property fmtid="{D5CDD505-2E9C-101B-9397-08002B2CF9AE}" pid="17" name="לקוח_שם_לקוח">
    <vt:lpwstr>השתתפויות בנכסים בישראל בע"מ</vt:lpwstr>
  </property>
  <property fmtid="{D5CDD505-2E9C-101B-9397-08002B2CF9AE}" pid="18" name="לקוח_שם_משפחה">
    <vt:lpwstr>השתתפויות בנכסים בישראל בע"מ</vt:lpwstr>
  </property>
  <property fmtid="{D5CDD505-2E9C-101B-9397-08002B2CF9AE}" pid="19" name="לקוח_שם_משפטי">
    <vt:lpwstr/>
  </property>
  <property fmtid="{D5CDD505-2E9C-101B-9397-08002B2CF9AE}" pid="20" name="לקוח_שם_פרטי">
    <vt:lpwstr/>
  </property>
  <property fmtid="{D5CDD505-2E9C-101B-9397-08002B2CF9AE}" pid="21" name="לקוח_שם_באנגלית">
    <vt:lpwstr/>
  </property>
  <property fmtid="{D5CDD505-2E9C-101B-9397-08002B2CF9AE}" pid="22" name="לקוח_שם_אב">
    <vt:lpwstr/>
  </property>
  <property fmtid="{D5CDD505-2E9C-101B-9397-08002B2CF9AE}" pid="23" name="לקוח_תאריך_פתיחה">
    <vt:lpwstr/>
  </property>
  <property fmtid="{D5CDD505-2E9C-101B-9397-08002B2CF9AE}" pid="24" name="לקוח_תואר">
    <vt:lpwstr/>
  </property>
  <property fmtid="{D5CDD505-2E9C-101B-9397-08002B2CF9AE}" pid="25" name="לקוח_תפקיד">
    <vt:lpwstr/>
  </property>
  <property fmtid="{D5CDD505-2E9C-101B-9397-08002B2CF9AE}" pid="26" name="לקוח_כתובת_סוג_כתובת">
    <vt:lpwstr/>
  </property>
  <property fmtid="{D5CDD505-2E9C-101B-9397-08002B2CF9AE}" pid="27" name="לקוח_כתובת_רחוב_תד">
    <vt:lpwstr>ת.ד. 34442</vt:lpwstr>
  </property>
  <property fmtid="{D5CDD505-2E9C-101B-9397-08002B2CF9AE}" pid="28" name="לקוח_כתובת_מספר">
    <vt:lpwstr/>
  </property>
  <property fmtid="{D5CDD505-2E9C-101B-9397-08002B2CF9AE}" pid="29" name="לקוח_כתובת_כניסה">
    <vt:lpwstr/>
  </property>
  <property fmtid="{D5CDD505-2E9C-101B-9397-08002B2CF9AE}" pid="30" name="לקוח_כתובת_דירה">
    <vt:lpwstr/>
  </property>
  <property fmtid="{D5CDD505-2E9C-101B-9397-08002B2CF9AE}" pid="31" name="לקוח_כתובת_יישוב">
    <vt:lpwstr>, גבעת שאול 12  ירושלים 95483  </vt:lpwstr>
  </property>
  <property fmtid="{D5CDD505-2E9C-101B-9397-08002B2CF9AE}" pid="32" name="לקוח_כתובת_מיקוד">
    <vt:lpwstr>95483</vt:lpwstr>
  </property>
  <property fmtid="{D5CDD505-2E9C-101B-9397-08002B2CF9AE}" pid="33" name="לקוח_כתובת_ארץ">
    <vt:lpwstr>ישראל</vt:lpwstr>
  </property>
  <property fmtid="{D5CDD505-2E9C-101B-9397-08002B2CF9AE}" pid="34" name="לקוח_כתובת_מדינהאזור">
    <vt:lpwstr>ישראל</vt:lpwstr>
  </property>
  <property fmtid="{D5CDD505-2E9C-101B-9397-08002B2CF9AE}" pid="35" name="לקוח_כתובת_טלפון_1">
    <vt:lpwstr>077-6656666 משרד</vt:lpwstr>
  </property>
  <property fmtid="{D5CDD505-2E9C-101B-9397-08002B2CF9AE}" pid="36" name="לקוח_כתובת_טלפון_2">
    <vt:lpwstr>077-6656789 סניף ב"ש</vt:lpwstr>
  </property>
  <property fmtid="{D5CDD505-2E9C-101B-9397-08002B2CF9AE}" pid="37" name="לקוח_כתובת_סלולרי">
    <vt:lpwstr/>
  </property>
  <property fmtid="{D5CDD505-2E9C-101B-9397-08002B2CF9AE}" pid="38" name="לקוח_כתובת_פקס">
    <vt:lpwstr>02-6550684</vt:lpwstr>
  </property>
  <property fmtid="{D5CDD505-2E9C-101B-9397-08002B2CF9AE}" pid="39" name="לקוח_כתובת_דואל">
    <vt:lpwstr>054-4990310</vt:lpwstr>
  </property>
  <property fmtid="{D5CDD505-2E9C-101B-9397-08002B2CF9AE}" pid="40" name="לקוח_כתובת_כתובת_מלאה">
    <vt:lpwstr>ת.ד. 34442, , גבעת שאול 12  ירושלים 95483   95483 ישראל</vt:lpwstr>
  </property>
  <property fmtid="{D5CDD505-2E9C-101B-9397-08002B2CF9AE}" pid="41" name="לקוח_כתובת_כתובת_לדיוור">
    <vt:lpwstr>ת.ד. 34442, גבעת שאול 12  ירושלים 95483</vt:lpwstr>
  </property>
  <property fmtid="{D5CDD505-2E9C-101B-9397-08002B2CF9AE}" pid="42" name="לקוח_תאריך_לידה">
    <vt:lpwstr/>
  </property>
  <property fmtid="{D5CDD505-2E9C-101B-9397-08002B2CF9AE}" pid="43" name="Tik_Barcode">
    <vt:lpwstr/>
  </property>
  <property fmtid="{D5CDD505-2E9C-101B-9397-08002B2CF9AE}" pid="44" name="תיק_הערות">
    <vt:lpwstr/>
  </property>
  <property fmtid="{D5CDD505-2E9C-101B-9397-08002B2CF9AE}" pid="45" name="תיק_זיהוי_נוסף">
    <vt:lpwstr/>
  </property>
  <property fmtid="{D5CDD505-2E9C-101B-9397-08002B2CF9AE}" pid="46" name="תיק_הליך">
    <vt:lpwstr/>
  </property>
  <property fmtid="{D5CDD505-2E9C-101B-9397-08002B2CF9AE}" pid="47" name="תיק_יתרת_חוב">
    <vt:lpwstr/>
  </property>
  <property fmtid="{D5CDD505-2E9C-101B-9397-08002B2CF9AE}" pid="48" name="תיק_כלל_חישוב">
    <vt:lpwstr/>
  </property>
  <property fmtid="{D5CDD505-2E9C-101B-9397-08002B2CF9AE}" pid="49" name="תיק_כתובת_בימש">
    <vt:lpwstr/>
  </property>
  <property fmtid="{D5CDD505-2E9C-101B-9397-08002B2CF9AE}" pid="50" name="תיק_מהות_תיק">
    <vt:lpwstr/>
  </property>
  <property fmtid="{D5CDD505-2E9C-101B-9397-08002B2CF9AE}" pid="51" name="תיק_מטפל">
    <vt:lpwstr>אלימי זיוון</vt:lpwstr>
  </property>
  <property fmtid="{D5CDD505-2E9C-101B-9397-08002B2CF9AE}" pid="52" name="תיק_מספר_תיק">
    <vt:lpwstr>173/143</vt:lpwstr>
  </property>
  <property fmtid="{D5CDD505-2E9C-101B-9397-08002B2CF9AE}" pid="53" name="תיק_מקום_תיוק">
    <vt:lpwstr/>
  </property>
  <property fmtid="{D5CDD505-2E9C-101B-9397-08002B2CF9AE}" pid="54" name="תיק_מספר_ארגז">
    <vt:lpwstr/>
  </property>
  <property fmtid="{D5CDD505-2E9C-101B-9397-08002B2CF9AE}" pid="55" name="תיק_נמצא_אצל">
    <vt:lpwstr/>
  </property>
  <property fmtid="{D5CDD505-2E9C-101B-9397-08002B2CF9AE}" pid="56" name="תיק_סוג_תיק">
    <vt:lpwstr>משפטי</vt:lpwstr>
  </property>
  <property fmtid="{D5CDD505-2E9C-101B-9397-08002B2CF9AE}" pid="57" name="תיק_סטטוס">
    <vt:lpwstr>פעיל</vt:lpwstr>
  </property>
  <property fmtid="{D5CDD505-2E9C-101B-9397-08002B2CF9AE}" pid="58" name="תיק_פרטי_חשבון_בנק_קוד_בנק">
    <vt:lpwstr/>
  </property>
  <property fmtid="{D5CDD505-2E9C-101B-9397-08002B2CF9AE}" pid="59" name="תיק_פרטי_חשבון_בנק_שם_בנק">
    <vt:lpwstr/>
  </property>
  <property fmtid="{D5CDD505-2E9C-101B-9397-08002B2CF9AE}" pid="60" name="תיק_פרטי_חשבון_בנק_סניף">
    <vt:lpwstr/>
  </property>
  <property fmtid="{D5CDD505-2E9C-101B-9397-08002B2CF9AE}" pid="61" name="תיק_פרטי_חשבון_בנק_מספר_חשבון">
    <vt:lpwstr/>
  </property>
  <property fmtid="{D5CDD505-2E9C-101B-9397-08002B2CF9AE}" pid="62" name="תיק_שלב_גביה">
    <vt:lpwstr/>
  </property>
  <property fmtid="{D5CDD505-2E9C-101B-9397-08002B2CF9AE}" pid="63" name="תיק_שם_בימש">
    <vt:lpwstr/>
  </property>
  <property fmtid="{D5CDD505-2E9C-101B-9397-08002B2CF9AE}" pid="64" name="תיק_שם_בימש_מלא">
    <vt:lpwstr/>
  </property>
  <property fmtid="{D5CDD505-2E9C-101B-9397-08002B2CF9AE}" pid="65" name="תיק_שם_שופט">
    <vt:lpwstr/>
  </property>
  <property fmtid="{D5CDD505-2E9C-101B-9397-08002B2CF9AE}" pid="66" name="תיק_שם_תיק">
    <vt:lpwstr>השתתפויות בנכסים - נכס ברחוב שטראוס בירושלים - מכירה</vt:lpwstr>
  </property>
  <property fmtid="{D5CDD505-2E9C-101B-9397-08002B2CF9AE}" pid="67" name="תיק_תאריך_העברה_לארכיב">
    <vt:lpwstr/>
  </property>
  <property fmtid="{D5CDD505-2E9C-101B-9397-08002B2CF9AE}" pid="68" name="תיק_תאריך_סגירה">
    <vt:lpwstr>30/12/99</vt:lpwstr>
  </property>
  <property fmtid="{D5CDD505-2E9C-101B-9397-08002B2CF9AE}" pid="69" name="תיק_תאריך_סטטוס">
    <vt:lpwstr/>
  </property>
  <property fmtid="{D5CDD505-2E9C-101B-9397-08002B2CF9AE}" pid="70" name="תיק_תאריך_עדכון">
    <vt:lpwstr>07/01/16</vt:lpwstr>
  </property>
  <property fmtid="{D5CDD505-2E9C-101B-9397-08002B2CF9AE}" pid="71" name="תיק_תאריך_פסד">
    <vt:lpwstr/>
  </property>
  <property fmtid="{D5CDD505-2E9C-101B-9397-08002B2CF9AE}" pid="72" name="תיק_תאריך_פתיחה">
    <vt:lpwstr>07/01/16</vt:lpwstr>
  </property>
  <property fmtid="{D5CDD505-2E9C-101B-9397-08002B2CF9AE}" pid="73" name="תיק_תאריך_שיערוך">
    <vt:lpwstr/>
  </property>
  <property fmtid="{D5CDD505-2E9C-101B-9397-08002B2CF9AE}" pid="74" name="תיק_תיק_איחוד">
    <vt:lpwstr/>
  </property>
  <property fmtid="{D5CDD505-2E9C-101B-9397-08002B2CF9AE}" pid="75" name="תיק_תיק_בימש">
    <vt:lpwstr/>
  </property>
  <property fmtid="{D5CDD505-2E9C-101B-9397-08002B2CF9AE}" pid="76" name="תיק_תיק_ארצי">
    <vt:lpwstr/>
  </property>
  <property fmtid="{D5CDD505-2E9C-101B-9397-08002B2CF9AE}" pid="77" name="תיק_תיק_הוצלפ">
    <vt:lpwstr/>
  </property>
  <property fmtid="{D5CDD505-2E9C-101B-9397-08002B2CF9AE}" pid="78" name="תיק_לשכת_הוצלפ">
    <vt:lpwstr/>
  </property>
  <property fmtid="{D5CDD505-2E9C-101B-9397-08002B2CF9AE}" pid="79" name="תיק_סכום_פתיחה_בהוצלפ">
    <vt:lpwstr>0.00</vt:lpwstr>
  </property>
  <property fmtid="{D5CDD505-2E9C-101B-9397-08002B2CF9AE}" pid="80" name="תיק_סכום_פתיחה_בהוצלפ_הוצאות">
    <vt:lpwstr>0.00</vt:lpwstr>
  </property>
  <property fmtid="{D5CDD505-2E9C-101B-9397-08002B2CF9AE}" pid="81" name="תיק_תאריך_פתיחה_הוצלפ">
    <vt:lpwstr>21/06/18</vt:lpwstr>
  </property>
  <property fmtid="{D5CDD505-2E9C-101B-9397-08002B2CF9AE}" pid="82" name="תיק_רפרנט">
    <vt:lpwstr/>
  </property>
  <property fmtid="{D5CDD505-2E9C-101B-9397-08002B2CF9AE}" pid="83" name="תיק_תאריך_דיון_אחרון">
    <vt:lpwstr/>
  </property>
  <property fmtid="{D5CDD505-2E9C-101B-9397-08002B2CF9AE}" pid="84" name="תיק_שעת_דיון_אחרון">
    <vt:lpwstr/>
  </property>
  <property fmtid="{D5CDD505-2E9C-101B-9397-08002B2CF9AE}" pid="85" name="תיק_מיקום_דיון_אחרון">
    <vt:lpwstr/>
  </property>
  <property fmtid="{D5CDD505-2E9C-101B-9397-08002B2CF9AE}" pid="86" name="תיק_שופט_בדיון_אחרון">
    <vt:lpwstr/>
  </property>
  <property fmtid="{D5CDD505-2E9C-101B-9397-08002B2CF9AE}" pid="87" name="תיק_חוב_כולל_תקבולים_שטרם_נפרעו">
    <vt:lpwstr/>
  </property>
  <property fmtid="{D5CDD505-2E9C-101B-9397-08002B2CF9AE}" pid="88" name="תיק_תאריך_עצירת_שערוך">
    <vt:lpwstr/>
  </property>
  <property fmtid="{D5CDD505-2E9C-101B-9397-08002B2CF9AE}" pid="89" name="Document_Barcode">
    <vt:lpwstr>ÌOD00243769jÎ</vt:lpwstr>
  </property>
  <property fmtid="{D5CDD505-2E9C-101B-9397-08002B2CF9AE}" pid="90" name="מסמך_מטפלים">
    <vt:lpwstr>וייס גיא</vt:lpwstr>
  </property>
  <property fmtid="{D5CDD505-2E9C-101B-9397-08002B2CF9AE}" pid="91" name="מסמך_מיקום">
    <vt:lpwstr>\\KNK-SRV\Odlight\Documents\(173)השתתפויות בנכסים בישראל בעמ\(173_143)השתתפויות בנכסים - נכס ברחוב שטראוס בירושלים - מכי\(49)כתב בית דין.doc</vt:lpwstr>
  </property>
  <property fmtid="{D5CDD505-2E9C-101B-9397-08002B2CF9AE}" pid="92" name="מסמך_מספר_במערכת">
    <vt:lpwstr>243769</vt:lpwstr>
  </property>
  <property fmtid="{D5CDD505-2E9C-101B-9397-08002B2CF9AE}" pid="93" name="מסמך_מספר_בתיק">
    <vt:lpwstr>49</vt:lpwstr>
  </property>
  <property fmtid="{D5CDD505-2E9C-101B-9397-08002B2CF9AE}" pid="94" name="מסמך_מספר_מסמך">
    <vt:lpwstr>49</vt:lpwstr>
  </property>
  <property fmtid="{D5CDD505-2E9C-101B-9397-08002B2CF9AE}" pid="95" name="מסמך_מספר_מיכל">
    <vt:lpwstr/>
  </property>
  <property fmtid="{D5CDD505-2E9C-101B-9397-08002B2CF9AE}" pid="96" name="מסמך_סוג">
    <vt:lpwstr>מיקרוסופט וורד</vt:lpwstr>
  </property>
  <property fmtid="{D5CDD505-2E9C-101B-9397-08002B2CF9AE}" pid="97" name="מסמך_סטטוס_טיפול">
    <vt:lpwstr>חדש</vt:lpwstr>
  </property>
  <property fmtid="{D5CDD505-2E9C-101B-9397-08002B2CF9AE}" pid="98" name="מסמך_סיווג_משפטי">
    <vt:lpwstr/>
  </property>
  <property fmtid="{D5CDD505-2E9C-101B-9397-08002B2CF9AE}" pid="99" name="מסמך_סימוכין">
    <vt:lpwstr>173/143/49</vt:lpwstr>
  </property>
  <property fmtid="{D5CDD505-2E9C-101B-9397-08002B2CF9AE}" pid="100" name="מסמך_קטגוריה">
    <vt:lpwstr>כתבי בית דין</vt:lpwstr>
  </property>
  <property fmtid="{D5CDD505-2E9C-101B-9397-08002B2CF9AE}" pid="101" name="מסמך_שבלונה">
    <vt:lpwstr>כתב בית דין </vt:lpwstr>
  </property>
  <property fmtid="{D5CDD505-2E9C-101B-9397-08002B2CF9AE}" pid="102" name="מסמך_שם_מחבר">
    <vt:lpwstr>וייס גיא</vt:lpwstr>
  </property>
  <property fmtid="{D5CDD505-2E9C-101B-9397-08002B2CF9AE}" pid="103" name="מסמך_שם_מסמך">
    <vt:lpwstr>כתב בית דין </vt:lpwstr>
  </property>
  <property fmtid="{D5CDD505-2E9C-101B-9397-08002B2CF9AE}" pid="104" name="מסמך_שם_מקליד">
    <vt:lpwstr>וייס גיא</vt:lpwstr>
  </property>
  <property fmtid="{D5CDD505-2E9C-101B-9397-08002B2CF9AE}" pid="105" name="מסמך_תאריך">
    <vt:lpwstr>21/06/2018</vt:lpwstr>
  </property>
  <property fmtid="{D5CDD505-2E9C-101B-9397-08002B2CF9AE}" pid="106" name="מסמך_תאריך_14_יום">
    <vt:lpwstr>05/07/2018</vt:lpwstr>
  </property>
  <property fmtid="{D5CDD505-2E9C-101B-9397-08002B2CF9AE}" pid="107" name="מסמך_תאריך_30_יום">
    <vt:lpwstr>21/07/2018</vt:lpwstr>
  </property>
  <property fmtid="{D5CDD505-2E9C-101B-9397-08002B2CF9AE}" pid="108" name="מסמך_תאריך_45_יום">
    <vt:lpwstr>05/08/2018</vt:lpwstr>
  </property>
  <property fmtid="{D5CDD505-2E9C-101B-9397-08002B2CF9AE}" pid="109" name="מסמך_תאריך_עדכון">
    <vt:lpwstr>21/06/2018</vt:lpwstr>
  </property>
  <property fmtid="{D5CDD505-2E9C-101B-9397-08002B2CF9AE}" pid="110" name="מסמך_תקציר">
    <vt:lpwstr/>
  </property>
  <property fmtid="{D5CDD505-2E9C-101B-9397-08002B2CF9AE}" pid="111" name="מסמך_תת_קטגוריה">
    <vt:lpwstr/>
  </property>
  <property fmtid="{D5CDD505-2E9C-101B-9397-08002B2CF9AE}" pid="112" name="מסמך_מספר_גרסאות_מסמך">
    <vt:lpwstr/>
  </property>
  <property fmtid="{D5CDD505-2E9C-101B-9397-08002B2CF9AE}" pid="113" name="Creator">
    <vt:lpwstr>OdcanitPlatinum</vt:lpwstr>
  </property>
  <property fmtid="{D5CDD505-2E9C-101B-9397-08002B2CF9AE}" pid="114" name="PlatDBName">
    <vt:lpwstr>odlight</vt:lpwstr>
  </property>
  <property fmtid="{D5CDD505-2E9C-101B-9397-08002B2CF9AE}" pid="115" name="MachineName">
    <vt:lpwstr>GUYW-W10</vt:lpwstr>
  </property>
  <property fmtid="{D5CDD505-2E9C-101B-9397-08002B2CF9AE}" pid="116" name="DocCounter">
    <vt:lpwstr>243769</vt:lpwstr>
  </property>
</Properties>
</file>