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7A9707" w14:textId="1707B232" w:rsidR="00D65F83" w:rsidRPr="005F76FF" w:rsidRDefault="005F76FF" w:rsidP="005F76FF">
      <w:pPr>
        <w:widowControl w:val="0"/>
        <w:spacing w:after="0" w:line="360" w:lineRule="auto"/>
        <w:ind w:hanging="341"/>
        <w:jc w:val="right"/>
        <w:rPr>
          <w:rtl/>
        </w:rPr>
      </w:pPr>
      <w:r w:rsidRPr="00197FF6">
        <w:rPr>
          <w:rFonts w:ascii="David" w:hAnsi="David" w:cs="David" w:hint="eastAsia"/>
          <w:sz w:val="24"/>
          <w:szCs w:val="24"/>
          <w:rtl/>
        </w:rPr>
        <w:t>‏</w:t>
      </w:r>
      <w:r w:rsidRPr="00197FF6">
        <w:rPr>
          <w:rFonts w:ascii="David" w:hAnsi="David" w:cs="David"/>
          <w:sz w:val="24"/>
          <w:szCs w:val="24"/>
          <w:rtl/>
        </w:rPr>
        <w:t>2</w:t>
      </w:r>
      <w:r w:rsidR="00197FF6" w:rsidRPr="00197FF6">
        <w:rPr>
          <w:rFonts w:ascii="David" w:hAnsi="David" w:cs="David" w:hint="cs"/>
          <w:sz w:val="24"/>
          <w:szCs w:val="24"/>
          <w:rtl/>
        </w:rPr>
        <w:t>6</w:t>
      </w:r>
      <w:r w:rsidRPr="00197FF6">
        <w:rPr>
          <w:rFonts w:ascii="David" w:hAnsi="David" w:cs="David"/>
          <w:sz w:val="24"/>
          <w:szCs w:val="24"/>
          <w:rtl/>
        </w:rPr>
        <w:t xml:space="preserve"> אוגוסט 2026</w:t>
      </w:r>
      <w:r w:rsidRPr="00197FF6">
        <w:rPr>
          <w:rFonts w:ascii="David" w:hAnsi="David" w:cs="David" w:hint="cs"/>
          <w:sz w:val="24"/>
          <w:szCs w:val="24"/>
          <w:rtl/>
        </w:rPr>
        <w:t xml:space="preserve">; </w:t>
      </w:r>
      <w:r w:rsidRPr="00197FF6">
        <w:rPr>
          <w:rFonts w:ascii="David" w:hAnsi="David" w:cs="David" w:hint="eastAsia"/>
          <w:sz w:val="24"/>
          <w:szCs w:val="24"/>
          <w:rtl/>
        </w:rPr>
        <w:t>‏‏י</w:t>
      </w:r>
      <w:r w:rsidRPr="00197FF6">
        <w:rPr>
          <w:rFonts w:ascii="David" w:hAnsi="David" w:cs="David"/>
          <w:sz w:val="24"/>
          <w:szCs w:val="24"/>
          <w:rtl/>
        </w:rPr>
        <w:t>"</w:t>
      </w:r>
      <w:r w:rsidR="00197FF6" w:rsidRPr="00197FF6">
        <w:rPr>
          <w:rFonts w:ascii="David" w:hAnsi="David" w:cs="David" w:hint="cs"/>
          <w:sz w:val="24"/>
          <w:szCs w:val="24"/>
          <w:rtl/>
        </w:rPr>
        <w:t>ג</w:t>
      </w:r>
      <w:r w:rsidRPr="00197FF6">
        <w:rPr>
          <w:rFonts w:ascii="David" w:hAnsi="David" w:cs="David"/>
          <w:sz w:val="24"/>
          <w:szCs w:val="24"/>
          <w:rtl/>
        </w:rPr>
        <w:t xml:space="preserve"> אלול תשפ"ו</w:t>
      </w:r>
    </w:p>
    <w:p w14:paraId="55009ACB" w14:textId="77777777" w:rsidR="00C26D38" w:rsidRPr="00EA569F" w:rsidRDefault="00C26D38" w:rsidP="00D65F83">
      <w:pPr>
        <w:spacing w:after="120" w:line="240" w:lineRule="auto"/>
        <w:jc w:val="center"/>
        <w:rPr>
          <w:rFonts w:ascii="David" w:hAnsi="David" w:cs="David"/>
          <w:color w:val="000000"/>
          <w:sz w:val="24"/>
          <w:szCs w:val="24"/>
          <w:rtl/>
        </w:rPr>
      </w:pPr>
    </w:p>
    <w:tbl>
      <w:tblPr>
        <w:tblpPr w:leftFromText="180" w:rightFromText="180" w:vertAnchor="page" w:horzAnchor="margin" w:tblpXSpec="center" w:tblpY="3831"/>
        <w:bidiVisual/>
        <w:tblW w:w="9067" w:type="dxa"/>
        <w:tblCellMar>
          <w:left w:w="0" w:type="dxa"/>
          <w:right w:w="0" w:type="dxa"/>
        </w:tblCellMar>
        <w:tblLook w:val="04A0" w:firstRow="1" w:lastRow="0" w:firstColumn="1" w:lastColumn="0" w:noHBand="0" w:noVBand="1"/>
      </w:tblPr>
      <w:tblGrid>
        <w:gridCol w:w="2833"/>
        <w:gridCol w:w="2691"/>
        <w:gridCol w:w="3543"/>
      </w:tblGrid>
      <w:tr w:rsidR="00EC1F7A" w:rsidRPr="003743BE" w14:paraId="6C143597" w14:textId="77777777" w:rsidTr="00197FF6">
        <w:trPr>
          <w:trHeight w:val="314"/>
        </w:trPr>
        <w:tc>
          <w:tcPr>
            <w:tcW w:w="2833" w:type="dxa"/>
          </w:tcPr>
          <w:p w14:paraId="24D9081A" w14:textId="77777777" w:rsidR="009624D4" w:rsidRPr="003C5E5F" w:rsidRDefault="009624D4" w:rsidP="009624D4">
            <w:pPr>
              <w:widowControl w:val="0"/>
              <w:tabs>
                <w:tab w:val="left" w:pos="3770"/>
              </w:tabs>
              <w:spacing w:after="0" w:line="360" w:lineRule="auto"/>
              <w:jc w:val="both"/>
              <w:rPr>
                <w:rFonts w:ascii="David" w:hAnsi="David" w:cs="David"/>
                <w:b/>
                <w:bCs/>
                <w:color w:val="000000"/>
                <w:sz w:val="24"/>
                <w:szCs w:val="24"/>
                <w:rtl/>
              </w:rPr>
            </w:pPr>
            <w:r>
              <w:rPr>
                <w:rFonts w:ascii="David" w:hAnsi="David" w:cs="David" w:hint="cs"/>
                <w:b/>
                <w:bCs/>
                <w:color w:val="000000"/>
                <w:sz w:val="24"/>
                <w:szCs w:val="24"/>
                <w:rtl/>
              </w:rPr>
              <w:t>חה"כ בנימין נתניהו</w:t>
            </w:r>
          </w:p>
          <w:p w14:paraId="3518A44A" w14:textId="77777777" w:rsidR="009624D4" w:rsidRPr="003C5E5F" w:rsidRDefault="009624D4" w:rsidP="009624D4">
            <w:pPr>
              <w:widowControl w:val="0"/>
              <w:tabs>
                <w:tab w:val="left" w:pos="3770"/>
              </w:tabs>
              <w:spacing w:after="0" w:line="360" w:lineRule="auto"/>
              <w:jc w:val="both"/>
              <w:rPr>
                <w:rFonts w:ascii="David" w:hAnsi="David" w:cs="David"/>
                <w:color w:val="000000"/>
                <w:sz w:val="24"/>
                <w:szCs w:val="24"/>
                <w:rtl/>
              </w:rPr>
            </w:pPr>
            <w:r>
              <w:rPr>
                <w:rFonts w:ascii="David" w:hAnsi="David" w:cs="David" w:hint="cs"/>
                <w:color w:val="000000"/>
                <w:sz w:val="24"/>
                <w:szCs w:val="24"/>
                <w:rtl/>
              </w:rPr>
              <w:t>ראש הממשלה</w:t>
            </w:r>
          </w:p>
          <w:p w14:paraId="0D637DDF" w14:textId="77777777" w:rsidR="009624D4" w:rsidRPr="003C5E5F" w:rsidRDefault="009624D4" w:rsidP="009624D4">
            <w:pPr>
              <w:widowControl w:val="0"/>
              <w:tabs>
                <w:tab w:val="left" w:pos="3770"/>
              </w:tabs>
              <w:spacing w:after="0" w:line="360" w:lineRule="auto"/>
              <w:jc w:val="both"/>
              <w:rPr>
                <w:rFonts w:ascii="David" w:hAnsi="David" w:cs="David"/>
                <w:color w:val="000000"/>
                <w:sz w:val="24"/>
                <w:szCs w:val="24"/>
                <w:rtl/>
              </w:rPr>
            </w:pPr>
            <w:r>
              <w:rPr>
                <w:rFonts w:ascii="David" w:hAnsi="David" w:cs="David" w:hint="cs"/>
                <w:color w:val="000000"/>
                <w:sz w:val="24"/>
                <w:szCs w:val="24"/>
                <w:rtl/>
              </w:rPr>
              <w:t>משרד ראש הממשלה</w:t>
            </w:r>
          </w:p>
          <w:p w14:paraId="56236631" w14:textId="4D0BCECF" w:rsidR="00EC1F7A" w:rsidRPr="003C5E5F" w:rsidRDefault="009624D4" w:rsidP="00AD558D">
            <w:pPr>
              <w:widowControl w:val="0"/>
              <w:spacing w:after="0" w:line="360" w:lineRule="auto"/>
              <w:jc w:val="both"/>
              <w:rPr>
                <w:rFonts w:ascii="David" w:hAnsi="David" w:cs="David"/>
                <w:color w:val="000000"/>
                <w:sz w:val="24"/>
                <w:szCs w:val="24"/>
                <w:u w:val="single"/>
                <w:rtl/>
              </w:rPr>
            </w:pPr>
            <w:r w:rsidRPr="003C5E5F">
              <w:rPr>
                <w:rFonts w:ascii="David" w:hAnsi="David" w:cs="David"/>
                <w:color w:val="000000"/>
                <w:sz w:val="24"/>
                <w:szCs w:val="24"/>
                <w:u w:val="single"/>
                <w:rtl/>
              </w:rPr>
              <w:t>ירושלים</w:t>
            </w:r>
          </w:p>
        </w:tc>
        <w:tc>
          <w:tcPr>
            <w:tcW w:w="2691" w:type="dxa"/>
          </w:tcPr>
          <w:p w14:paraId="528E3686" w14:textId="77777777" w:rsidR="009624D4" w:rsidRDefault="009624D4" w:rsidP="009624D4">
            <w:pPr>
              <w:widowControl w:val="0"/>
              <w:tabs>
                <w:tab w:val="left" w:pos="3770"/>
              </w:tabs>
              <w:spacing w:after="0" w:line="360" w:lineRule="auto"/>
              <w:rPr>
                <w:rFonts w:ascii="David" w:hAnsi="David" w:cs="David"/>
                <w:b/>
                <w:bCs/>
                <w:color w:val="000000"/>
                <w:sz w:val="24"/>
                <w:szCs w:val="24"/>
                <w:rtl/>
              </w:rPr>
            </w:pPr>
            <w:r>
              <w:rPr>
                <w:rFonts w:ascii="David" w:hAnsi="David" w:cs="David" w:hint="cs"/>
                <w:b/>
                <w:bCs/>
                <w:color w:val="000000"/>
                <w:sz w:val="24"/>
                <w:szCs w:val="24"/>
                <w:rtl/>
              </w:rPr>
              <w:t xml:space="preserve">מר בצלאל סמוטריץ' </w:t>
            </w:r>
          </w:p>
          <w:p w14:paraId="34CE8F24" w14:textId="77777777" w:rsidR="009624D4" w:rsidRPr="005960B3" w:rsidRDefault="009624D4" w:rsidP="009624D4">
            <w:pPr>
              <w:widowControl w:val="0"/>
              <w:tabs>
                <w:tab w:val="left" w:pos="3770"/>
              </w:tabs>
              <w:spacing w:after="0" w:line="360" w:lineRule="auto"/>
              <w:rPr>
                <w:rFonts w:ascii="David" w:hAnsi="David" w:cs="David"/>
                <w:color w:val="000000"/>
                <w:sz w:val="24"/>
                <w:szCs w:val="24"/>
                <w:rtl/>
              </w:rPr>
            </w:pPr>
            <w:r w:rsidRPr="005960B3">
              <w:rPr>
                <w:rFonts w:ascii="David" w:hAnsi="David" w:cs="David" w:hint="cs"/>
                <w:color w:val="000000"/>
                <w:sz w:val="24"/>
                <w:szCs w:val="24"/>
                <w:rtl/>
              </w:rPr>
              <w:t xml:space="preserve">שר האוצר </w:t>
            </w:r>
          </w:p>
          <w:p w14:paraId="73563776" w14:textId="77777777" w:rsidR="009624D4" w:rsidRPr="005960B3" w:rsidRDefault="009624D4" w:rsidP="009624D4">
            <w:pPr>
              <w:widowControl w:val="0"/>
              <w:tabs>
                <w:tab w:val="left" w:pos="3770"/>
              </w:tabs>
              <w:spacing w:after="0" w:line="360" w:lineRule="auto"/>
              <w:rPr>
                <w:rFonts w:ascii="David" w:hAnsi="David" w:cs="David"/>
                <w:color w:val="000000"/>
                <w:sz w:val="24"/>
                <w:szCs w:val="24"/>
                <w:rtl/>
              </w:rPr>
            </w:pPr>
            <w:r w:rsidRPr="005960B3">
              <w:rPr>
                <w:rFonts w:ascii="David" w:hAnsi="David" w:cs="David"/>
                <w:color w:val="000000"/>
                <w:sz w:val="24"/>
                <w:szCs w:val="24"/>
                <w:rtl/>
              </w:rPr>
              <w:t>משרד האוצר</w:t>
            </w:r>
            <w:r w:rsidRPr="005960B3">
              <w:rPr>
                <w:rFonts w:ascii="David" w:hAnsi="David" w:cs="David" w:hint="cs"/>
                <w:color w:val="000000"/>
                <w:sz w:val="24"/>
                <w:szCs w:val="24"/>
                <w:rtl/>
              </w:rPr>
              <w:t xml:space="preserve"> </w:t>
            </w:r>
          </w:p>
          <w:p w14:paraId="2DD16BF7" w14:textId="1663A27F" w:rsidR="00EC1F7A" w:rsidRPr="003C5E5F" w:rsidRDefault="009624D4" w:rsidP="00AD558D">
            <w:pPr>
              <w:widowControl w:val="0"/>
              <w:tabs>
                <w:tab w:val="left" w:pos="3770"/>
              </w:tabs>
              <w:spacing w:after="0" w:line="360" w:lineRule="auto"/>
              <w:jc w:val="both"/>
              <w:rPr>
                <w:rFonts w:ascii="David" w:hAnsi="David" w:cs="David"/>
                <w:color w:val="000000"/>
                <w:sz w:val="24"/>
                <w:szCs w:val="24"/>
                <w:u w:val="single"/>
                <w:rtl/>
              </w:rPr>
            </w:pPr>
            <w:r w:rsidRPr="005960B3">
              <w:rPr>
                <w:rFonts w:ascii="David" w:hAnsi="David" w:cs="David" w:hint="cs"/>
                <w:color w:val="000000"/>
                <w:sz w:val="24"/>
                <w:szCs w:val="24"/>
                <w:u w:val="single"/>
                <w:rtl/>
              </w:rPr>
              <w:t>ירושלים</w:t>
            </w:r>
          </w:p>
        </w:tc>
        <w:tc>
          <w:tcPr>
            <w:tcW w:w="3543" w:type="dxa"/>
          </w:tcPr>
          <w:p w14:paraId="7886F5C8" w14:textId="2B5A5A90" w:rsidR="009624D4" w:rsidRDefault="009624D4" w:rsidP="009624D4">
            <w:pPr>
              <w:widowControl w:val="0"/>
              <w:tabs>
                <w:tab w:val="left" w:pos="3770"/>
              </w:tabs>
              <w:spacing w:after="0" w:line="360" w:lineRule="auto"/>
              <w:jc w:val="both"/>
              <w:rPr>
                <w:rFonts w:ascii="David" w:hAnsi="David" w:cs="David"/>
                <w:b/>
                <w:bCs/>
                <w:color w:val="000000"/>
                <w:sz w:val="24"/>
                <w:szCs w:val="24"/>
                <w:rtl/>
              </w:rPr>
            </w:pPr>
            <w:r>
              <w:rPr>
                <w:rFonts w:ascii="David" w:hAnsi="David" w:cs="David" w:hint="cs"/>
                <w:b/>
                <w:bCs/>
                <w:color w:val="000000"/>
                <w:sz w:val="24"/>
                <w:szCs w:val="24"/>
                <w:rtl/>
              </w:rPr>
              <w:t>חה"כ יריב לוין</w:t>
            </w:r>
          </w:p>
          <w:p w14:paraId="6C8FFA15" w14:textId="77777777" w:rsidR="009624D4" w:rsidRPr="003A30A4" w:rsidRDefault="009624D4" w:rsidP="009624D4">
            <w:pPr>
              <w:widowControl w:val="0"/>
              <w:tabs>
                <w:tab w:val="left" w:pos="3770"/>
              </w:tabs>
              <w:spacing w:after="0" w:line="360" w:lineRule="auto"/>
              <w:jc w:val="both"/>
              <w:rPr>
                <w:rFonts w:ascii="David" w:hAnsi="David" w:cs="David"/>
                <w:color w:val="000000"/>
                <w:sz w:val="24"/>
                <w:szCs w:val="24"/>
                <w:rtl/>
              </w:rPr>
            </w:pPr>
            <w:r w:rsidRPr="003A30A4">
              <w:rPr>
                <w:rFonts w:ascii="David" w:hAnsi="David" w:cs="David" w:hint="cs"/>
                <w:color w:val="000000"/>
                <w:sz w:val="24"/>
                <w:szCs w:val="24"/>
                <w:rtl/>
              </w:rPr>
              <w:t>שר העבודה</w:t>
            </w:r>
          </w:p>
          <w:p w14:paraId="6A79DE5A" w14:textId="77777777" w:rsidR="009624D4" w:rsidRPr="003A30A4" w:rsidRDefault="009624D4" w:rsidP="009624D4">
            <w:pPr>
              <w:widowControl w:val="0"/>
              <w:tabs>
                <w:tab w:val="left" w:pos="3770"/>
              </w:tabs>
              <w:spacing w:after="0" w:line="360" w:lineRule="auto"/>
              <w:jc w:val="both"/>
              <w:rPr>
                <w:rFonts w:ascii="David" w:hAnsi="David" w:cs="David"/>
                <w:color w:val="000000"/>
                <w:sz w:val="24"/>
                <w:szCs w:val="24"/>
                <w:rtl/>
              </w:rPr>
            </w:pPr>
            <w:r w:rsidRPr="003A30A4">
              <w:rPr>
                <w:rFonts w:ascii="David" w:hAnsi="David" w:cs="David"/>
                <w:color w:val="000000"/>
                <w:sz w:val="24"/>
                <w:szCs w:val="24"/>
                <w:rtl/>
              </w:rPr>
              <w:t>משרד העבודה</w:t>
            </w:r>
          </w:p>
          <w:p w14:paraId="23937C4C" w14:textId="60542418" w:rsidR="009624D4" w:rsidRPr="00714592" w:rsidRDefault="009624D4" w:rsidP="009624D4">
            <w:pPr>
              <w:widowControl w:val="0"/>
              <w:tabs>
                <w:tab w:val="left" w:pos="3770"/>
              </w:tabs>
              <w:spacing w:after="0" w:line="360" w:lineRule="auto"/>
              <w:jc w:val="both"/>
              <w:rPr>
                <w:rFonts w:ascii="David" w:hAnsi="David" w:cs="David"/>
                <w:b/>
                <w:bCs/>
                <w:color w:val="000000"/>
                <w:sz w:val="24"/>
                <w:szCs w:val="24"/>
                <w:u w:val="single"/>
                <w:rtl/>
              </w:rPr>
            </w:pPr>
            <w:r w:rsidRPr="003A30A4">
              <w:rPr>
                <w:rFonts w:ascii="David" w:hAnsi="David" w:cs="David" w:hint="cs"/>
                <w:color w:val="000000"/>
                <w:sz w:val="24"/>
                <w:szCs w:val="24"/>
                <w:u w:val="single"/>
                <w:rtl/>
              </w:rPr>
              <w:t>ירושלים</w:t>
            </w:r>
          </w:p>
        </w:tc>
      </w:tr>
      <w:tr w:rsidR="001C2AB0" w:rsidRPr="003743BE" w14:paraId="3F5DF827" w14:textId="77777777" w:rsidTr="00197FF6">
        <w:trPr>
          <w:trHeight w:val="314"/>
        </w:trPr>
        <w:tc>
          <w:tcPr>
            <w:tcW w:w="2833" w:type="dxa"/>
          </w:tcPr>
          <w:p w14:paraId="1F78CE5C" w14:textId="77777777" w:rsidR="00DB6998" w:rsidRDefault="00DB6998" w:rsidP="00AD558D">
            <w:pPr>
              <w:widowControl w:val="0"/>
              <w:tabs>
                <w:tab w:val="left" w:pos="3770"/>
              </w:tabs>
              <w:spacing w:after="0" w:line="360" w:lineRule="auto"/>
              <w:rPr>
                <w:rFonts w:ascii="David" w:hAnsi="David" w:cs="David"/>
                <w:b/>
                <w:bCs/>
                <w:color w:val="000000"/>
                <w:sz w:val="24"/>
                <w:szCs w:val="24"/>
                <w:rtl/>
              </w:rPr>
            </w:pPr>
          </w:p>
          <w:p w14:paraId="0F1BB6C5" w14:textId="77777777" w:rsidR="009624D4" w:rsidRDefault="009624D4" w:rsidP="009624D4">
            <w:pPr>
              <w:widowControl w:val="0"/>
              <w:tabs>
                <w:tab w:val="left" w:pos="3770"/>
              </w:tabs>
              <w:spacing w:after="0" w:line="360" w:lineRule="auto"/>
              <w:jc w:val="both"/>
              <w:rPr>
                <w:rFonts w:ascii="David" w:hAnsi="David" w:cs="David"/>
                <w:b/>
                <w:bCs/>
                <w:color w:val="000000"/>
                <w:sz w:val="24"/>
                <w:szCs w:val="24"/>
                <w:rtl/>
              </w:rPr>
            </w:pPr>
            <w:r>
              <w:rPr>
                <w:rFonts w:ascii="David" w:hAnsi="David" w:cs="David" w:hint="cs"/>
                <w:b/>
                <w:bCs/>
                <w:color w:val="000000"/>
                <w:sz w:val="24"/>
                <w:szCs w:val="24"/>
                <w:rtl/>
              </w:rPr>
              <w:t xml:space="preserve">חה"כ חיים כץ </w:t>
            </w:r>
          </w:p>
          <w:p w14:paraId="353F4AAE" w14:textId="77777777" w:rsidR="009624D4" w:rsidRPr="00457D5D" w:rsidRDefault="009624D4" w:rsidP="009624D4">
            <w:pPr>
              <w:widowControl w:val="0"/>
              <w:tabs>
                <w:tab w:val="left" w:pos="3770"/>
              </w:tabs>
              <w:spacing w:after="0" w:line="360" w:lineRule="auto"/>
              <w:jc w:val="both"/>
              <w:rPr>
                <w:rFonts w:ascii="David" w:hAnsi="David" w:cs="David"/>
                <w:color w:val="000000"/>
                <w:sz w:val="24"/>
                <w:szCs w:val="24"/>
                <w:rtl/>
              </w:rPr>
            </w:pPr>
            <w:r w:rsidRPr="00457D5D">
              <w:rPr>
                <w:rFonts w:ascii="David" w:hAnsi="David" w:cs="David" w:hint="cs"/>
                <w:color w:val="000000"/>
                <w:sz w:val="24"/>
                <w:szCs w:val="24"/>
                <w:rtl/>
              </w:rPr>
              <w:t xml:space="preserve">שר </w:t>
            </w:r>
            <w:r w:rsidRPr="00457D5D">
              <w:rPr>
                <w:rFonts w:ascii="David" w:hAnsi="David" w:cs="David"/>
                <w:color w:val="000000"/>
                <w:sz w:val="24"/>
                <w:szCs w:val="24"/>
                <w:rtl/>
              </w:rPr>
              <w:t>הרווחה והביטחון החברתי</w:t>
            </w:r>
          </w:p>
          <w:p w14:paraId="5820C801" w14:textId="77777777" w:rsidR="009624D4" w:rsidRPr="00457D5D" w:rsidRDefault="009624D4" w:rsidP="009624D4">
            <w:pPr>
              <w:widowControl w:val="0"/>
              <w:tabs>
                <w:tab w:val="left" w:pos="3770"/>
              </w:tabs>
              <w:spacing w:after="0" w:line="360" w:lineRule="auto"/>
              <w:jc w:val="both"/>
              <w:rPr>
                <w:rFonts w:ascii="David" w:hAnsi="David" w:cs="David"/>
                <w:color w:val="000000"/>
                <w:sz w:val="24"/>
                <w:szCs w:val="24"/>
                <w:rtl/>
              </w:rPr>
            </w:pPr>
            <w:r w:rsidRPr="00457D5D">
              <w:rPr>
                <w:rFonts w:ascii="David" w:hAnsi="David" w:cs="David" w:hint="cs"/>
                <w:color w:val="000000"/>
                <w:sz w:val="24"/>
                <w:szCs w:val="24"/>
                <w:rtl/>
              </w:rPr>
              <w:t>משרד הרווחה והביטחון החברתי</w:t>
            </w:r>
          </w:p>
          <w:p w14:paraId="7785905C" w14:textId="64888FDA" w:rsidR="001C2AB0" w:rsidRPr="005960B3" w:rsidRDefault="009624D4" w:rsidP="00AD558D">
            <w:pPr>
              <w:widowControl w:val="0"/>
              <w:tabs>
                <w:tab w:val="left" w:pos="3770"/>
              </w:tabs>
              <w:spacing w:after="0" w:line="360" w:lineRule="auto"/>
              <w:rPr>
                <w:rFonts w:ascii="David" w:hAnsi="David" w:cs="David"/>
                <w:color w:val="000000"/>
                <w:sz w:val="24"/>
                <w:szCs w:val="24"/>
                <w:u w:val="single"/>
                <w:rtl/>
              </w:rPr>
            </w:pPr>
            <w:r w:rsidRPr="00457D5D">
              <w:rPr>
                <w:rFonts w:ascii="David" w:hAnsi="David" w:cs="David" w:hint="cs"/>
                <w:color w:val="000000"/>
                <w:sz w:val="24"/>
                <w:szCs w:val="24"/>
                <w:u w:val="single"/>
                <w:rtl/>
              </w:rPr>
              <w:t>ירושלים</w:t>
            </w:r>
            <w:r w:rsidDel="009624D4">
              <w:rPr>
                <w:rFonts w:ascii="David" w:hAnsi="David" w:cs="David" w:hint="cs"/>
                <w:b/>
                <w:bCs/>
                <w:color w:val="000000"/>
                <w:sz w:val="24"/>
                <w:szCs w:val="24"/>
                <w:rtl/>
              </w:rPr>
              <w:t xml:space="preserve"> </w:t>
            </w:r>
          </w:p>
        </w:tc>
        <w:tc>
          <w:tcPr>
            <w:tcW w:w="2691" w:type="dxa"/>
          </w:tcPr>
          <w:p w14:paraId="7D594E5E" w14:textId="77777777" w:rsidR="00DB6998" w:rsidRDefault="00DB6998" w:rsidP="00AD558D">
            <w:pPr>
              <w:widowControl w:val="0"/>
              <w:tabs>
                <w:tab w:val="left" w:pos="3770"/>
              </w:tabs>
              <w:spacing w:after="0" w:line="360" w:lineRule="auto"/>
              <w:jc w:val="both"/>
              <w:rPr>
                <w:rFonts w:ascii="David" w:hAnsi="David" w:cs="David"/>
                <w:b/>
                <w:bCs/>
                <w:color w:val="000000"/>
                <w:sz w:val="24"/>
                <w:szCs w:val="24"/>
                <w:rtl/>
              </w:rPr>
            </w:pPr>
          </w:p>
          <w:p w14:paraId="7F134146" w14:textId="77777777" w:rsidR="009624D4" w:rsidRDefault="009624D4" w:rsidP="009624D4">
            <w:pPr>
              <w:widowControl w:val="0"/>
              <w:tabs>
                <w:tab w:val="left" w:pos="3770"/>
              </w:tabs>
              <w:spacing w:after="0" w:line="360" w:lineRule="auto"/>
              <w:rPr>
                <w:rFonts w:ascii="David" w:hAnsi="David" w:cs="David"/>
                <w:b/>
                <w:bCs/>
                <w:color w:val="000000"/>
                <w:sz w:val="24"/>
                <w:szCs w:val="24"/>
                <w:rtl/>
              </w:rPr>
            </w:pPr>
            <w:r>
              <w:rPr>
                <w:rFonts w:ascii="David" w:hAnsi="David" w:cs="David" w:hint="cs"/>
                <w:b/>
                <w:bCs/>
                <w:color w:val="000000"/>
                <w:sz w:val="24"/>
                <w:szCs w:val="24"/>
                <w:rtl/>
              </w:rPr>
              <w:t>עו"ד גלי בהרב-מיארה</w:t>
            </w:r>
          </w:p>
          <w:p w14:paraId="20BC2893" w14:textId="77777777" w:rsidR="009624D4" w:rsidRPr="00F80840" w:rsidRDefault="009624D4" w:rsidP="009624D4">
            <w:pPr>
              <w:widowControl w:val="0"/>
              <w:tabs>
                <w:tab w:val="left" w:pos="3770"/>
              </w:tabs>
              <w:spacing w:after="0" w:line="360" w:lineRule="auto"/>
              <w:rPr>
                <w:rFonts w:ascii="David" w:hAnsi="David" w:cs="David"/>
                <w:color w:val="000000"/>
                <w:sz w:val="24"/>
                <w:szCs w:val="24"/>
                <w:rtl/>
              </w:rPr>
            </w:pPr>
            <w:r w:rsidRPr="00F80840">
              <w:rPr>
                <w:rFonts w:ascii="David" w:hAnsi="David" w:cs="David"/>
                <w:color w:val="000000"/>
                <w:sz w:val="24"/>
                <w:szCs w:val="24"/>
                <w:rtl/>
              </w:rPr>
              <w:t>היועצת המשפטית לממשלה</w:t>
            </w:r>
          </w:p>
          <w:p w14:paraId="6D6D40ED" w14:textId="77777777" w:rsidR="009624D4" w:rsidRPr="00F80840" w:rsidRDefault="009624D4" w:rsidP="009624D4">
            <w:pPr>
              <w:widowControl w:val="0"/>
              <w:tabs>
                <w:tab w:val="left" w:pos="3770"/>
              </w:tabs>
              <w:spacing w:after="0" w:line="360" w:lineRule="auto"/>
              <w:rPr>
                <w:rFonts w:ascii="David" w:hAnsi="David" w:cs="David"/>
                <w:color w:val="000000"/>
                <w:sz w:val="24"/>
                <w:szCs w:val="24"/>
                <w:rtl/>
              </w:rPr>
            </w:pPr>
            <w:r w:rsidRPr="00F80840">
              <w:rPr>
                <w:rFonts w:ascii="David" w:hAnsi="David" w:cs="David" w:hint="cs"/>
                <w:color w:val="000000"/>
                <w:sz w:val="24"/>
                <w:szCs w:val="24"/>
                <w:rtl/>
              </w:rPr>
              <w:t>משרד המשפטים</w:t>
            </w:r>
          </w:p>
          <w:p w14:paraId="5A001E91" w14:textId="65AFDAFA" w:rsidR="003A30A4" w:rsidRPr="003A30A4" w:rsidRDefault="009624D4" w:rsidP="00AD558D">
            <w:pPr>
              <w:widowControl w:val="0"/>
              <w:tabs>
                <w:tab w:val="left" w:pos="3770"/>
              </w:tabs>
              <w:spacing w:after="0" w:line="360" w:lineRule="auto"/>
              <w:jc w:val="both"/>
              <w:rPr>
                <w:rFonts w:ascii="David" w:hAnsi="David" w:cs="David"/>
                <w:color w:val="000000"/>
                <w:sz w:val="24"/>
                <w:szCs w:val="24"/>
                <w:u w:val="single"/>
                <w:rtl/>
              </w:rPr>
            </w:pPr>
            <w:r w:rsidRPr="00F80840">
              <w:rPr>
                <w:rFonts w:ascii="David" w:hAnsi="David" w:cs="David" w:hint="cs"/>
                <w:color w:val="000000"/>
                <w:sz w:val="24"/>
                <w:szCs w:val="24"/>
                <w:u w:val="single"/>
                <w:rtl/>
              </w:rPr>
              <w:t>ירושלים</w:t>
            </w:r>
          </w:p>
        </w:tc>
        <w:tc>
          <w:tcPr>
            <w:tcW w:w="3543" w:type="dxa"/>
          </w:tcPr>
          <w:p w14:paraId="1C2B9FBF" w14:textId="77777777" w:rsidR="00861BDB" w:rsidRDefault="00861BDB" w:rsidP="009624D4">
            <w:pPr>
              <w:widowControl w:val="0"/>
              <w:tabs>
                <w:tab w:val="left" w:pos="3770"/>
              </w:tabs>
              <w:spacing w:after="0" w:line="360" w:lineRule="auto"/>
              <w:jc w:val="both"/>
              <w:rPr>
                <w:rFonts w:ascii="David" w:hAnsi="David" w:cs="David"/>
                <w:b/>
                <w:bCs/>
                <w:color w:val="000000"/>
                <w:sz w:val="24"/>
                <w:szCs w:val="24"/>
                <w:rtl/>
              </w:rPr>
            </w:pPr>
          </w:p>
          <w:p w14:paraId="2404A4FB" w14:textId="46C8B098" w:rsidR="009624D4" w:rsidRDefault="009624D4" w:rsidP="009624D4">
            <w:pPr>
              <w:widowControl w:val="0"/>
              <w:tabs>
                <w:tab w:val="left" w:pos="3770"/>
              </w:tabs>
              <w:spacing w:after="0" w:line="360" w:lineRule="auto"/>
              <w:jc w:val="both"/>
              <w:rPr>
                <w:rFonts w:ascii="David" w:hAnsi="David" w:cs="David"/>
                <w:b/>
                <w:bCs/>
                <w:color w:val="000000"/>
                <w:sz w:val="24"/>
                <w:szCs w:val="24"/>
                <w:rtl/>
              </w:rPr>
            </w:pPr>
            <w:r>
              <w:rPr>
                <w:rFonts w:ascii="David" w:hAnsi="David" w:cs="David" w:hint="cs"/>
                <w:b/>
                <w:bCs/>
                <w:color w:val="000000"/>
                <w:sz w:val="24"/>
                <w:szCs w:val="24"/>
                <w:rtl/>
              </w:rPr>
              <w:t xml:space="preserve">מר צביקה כהן </w:t>
            </w:r>
          </w:p>
          <w:p w14:paraId="6139FE6F" w14:textId="77777777" w:rsidR="009624D4" w:rsidRPr="00137676" w:rsidRDefault="009624D4" w:rsidP="009624D4">
            <w:pPr>
              <w:widowControl w:val="0"/>
              <w:tabs>
                <w:tab w:val="left" w:pos="3770"/>
              </w:tabs>
              <w:spacing w:after="0" w:line="360" w:lineRule="auto"/>
              <w:jc w:val="both"/>
              <w:rPr>
                <w:rFonts w:ascii="David" w:hAnsi="David" w:cs="David"/>
                <w:color w:val="000000"/>
                <w:sz w:val="24"/>
                <w:szCs w:val="24"/>
                <w:rtl/>
              </w:rPr>
            </w:pPr>
            <w:r w:rsidRPr="00137676">
              <w:rPr>
                <w:rFonts w:ascii="David" w:hAnsi="David" w:cs="David" w:hint="cs"/>
                <w:color w:val="000000"/>
                <w:sz w:val="24"/>
                <w:szCs w:val="24"/>
                <w:rtl/>
              </w:rPr>
              <w:t>מ"מ מנכ"ל</w:t>
            </w:r>
          </w:p>
          <w:p w14:paraId="08E2CC95" w14:textId="77777777" w:rsidR="009624D4" w:rsidRPr="00137676" w:rsidRDefault="009624D4" w:rsidP="009624D4">
            <w:pPr>
              <w:widowControl w:val="0"/>
              <w:tabs>
                <w:tab w:val="left" w:pos="3770"/>
              </w:tabs>
              <w:spacing w:after="0" w:line="360" w:lineRule="auto"/>
              <w:jc w:val="both"/>
              <w:rPr>
                <w:rFonts w:ascii="David" w:hAnsi="David" w:cs="David"/>
                <w:color w:val="000000"/>
                <w:sz w:val="24"/>
                <w:szCs w:val="24"/>
                <w:rtl/>
              </w:rPr>
            </w:pPr>
            <w:r w:rsidRPr="00137676">
              <w:rPr>
                <w:rFonts w:ascii="David" w:hAnsi="David" w:cs="David"/>
                <w:color w:val="000000"/>
                <w:sz w:val="24"/>
                <w:szCs w:val="24"/>
                <w:rtl/>
              </w:rPr>
              <w:t>המוסד לביטוח לאומי</w:t>
            </w:r>
          </w:p>
          <w:p w14:paraId="51A19856" w14:textId="65D89B91" w:rsidR="00457D5D" w:rsidRPr="00457D5D" w:rsidRDefault="009624D4" w:rsidP="00AD558D">
            <w:pPr>
              <w:widowControl w:val="0"/>
              <w:tabs>
                <w:tab w:val="left" w:pos="3770"/>
              </w:tabs>
              <w:spacing w:after="0" w:line="360" w:lineRule="auto"/>
              <w:jc w:val="both"/>
              <w:rPr>
                <w:rFonts w:ascii="David" w:hAnsi="David" w:cs="David"/>
                <w:b/>
                <w:bCs/>
                <w:color w:val="000000"/>
                <w:sz w:val="24"/>
                <w:szCs w:val="24"/>
                <w:u w:val="single"/>
                <w:rtl/>
              </w:rPr>
            </w:pPr>
            <w:r w:rsidRPr="00137676">
              <w:rPr>
                <w:rFonts w:ascii="David" w:hAnsi="David" w:cs="David" w:hint="cs"/>
                <w:color w:val="000000"/>
                <w:sz w:val="24"/>
                <w:szCs w:val="24"/>
                <w:u w:val="single"/>
                <w:rtl/>
              </w:rPr>
              <w:t>ירושלים</w:t>
            </w:r>
          </w:p>
        </w:tc>
      </w:tr>
      <w:tr w:rsidR="001C2AB0" w:rsidRPr="003743BE" w14:paraId="784974F9" w14:textId="77777777" w:rsidTr="00197FF6">
        <w:trPr>
          <w:trHeight w:val="314"/>
        </w:trPr>
        <w:tc>
          <w:tcPr>
            <w:tcW w:w="2833" w:type="dxa"/>
          </w:tcPr>
          <w:p w14:paraId="7E85D25C" w14:textId="77777777" w:rsidR="00DB6998" w:rsidRDefault="00DB6998" w:rsidP="00AD558D">
            <w:pPr>
              <w:widowControl w:val="0"/>
              <w:tabs>
                <w:tab w:val="left" w:pos="3770"/>
              </w:tabs>
              <w:spacing w:after="0" w:line="360" w:lineRule="auto"/>
              <w:rPr>
                <w:rFonts w:ascii="David" w:hAnsi="David" w:cs="David"/>
                <w:b/>
                <w:bCs/>
                <w:color w:val="000000"/>
                <w:sz w:val="24"/>
                <w:szCs w:val="24"/>
                <w:rtl/>
              </w:rPr>
            </w:pPr>
          </w:p>
          <w:p w14:paraId="0163AF54" w14:textId="77777777" w:rsidR="009624D4" w:rsidRPr="003C5E5F" w:rsidRDefault="009624D4" w:rsidP="009624D4">
            <w:pPr>
              <w:widowControl w:val="0"/>
              <w:tabs>
                <w:tab w:val="left" w:pos="3770"/>
              </w:tabs>
              <w:spacing w:after="0" w:line="360" w:lineRule="auto"/>
              <w:rPr>
                <w:rFonts w:ascii="David" w:hAnsi="David" w:cs="David"/>
                <w:b/>
                <w:bCs/>
                <w:color w:val="000000"/>
                <w:sz w:val="24"/>
                <w:szCs w:val="24"/>
                <w:rtl/>
              </w:rPr>
            </w:pPr>
            <w:r w:rsidRPr="003C5E5F">
              <w:rPr>
                <w:rFonts w:ascii="David" w:hAnsi="David" w:cs="David"/>
                <w:b/>
                <w:bCs/>
                <w:color w:val="000000"/>
                <w:sz w:val="24"/>
                <w:szCs w:val="24"/>
                <w:rtl/>
              </w:rPr>
              <w:t xml:space="preserve">מר </w:t>
            </w:r>
            <w:r>
              <w:rPr>
                <w:rFonts w:ascii="David" w:hAnsi="David" w:cs="David" w:hint="cs"/>
                <w:b/>
                <w:bCs/>
                <w:color w:val="000000"/>
                <w:sz w:val="24"/>
                <w:szCs w:val="24"/>
                <w:rtl/>
              </w:rPr>
              <w:t>יוסי פוקס</w:t>
            </w:r>
            <w:r w:rsidRPr="003C5E5F">
              <w:rPr>
                <w:rFonts w:ascii="David" w:hAnsi="David" w:cs="David"/>
                <w:b/>
                <w:bCs/>
                <w:color w:val="000000"/>
                <w:sz w:val="24"/>
                <w:szCs w:val="24"/>
                <w:rtl/>
              </w:rPr>
              <w:t xml:space="preserve"> </w:t>
            </w:r>
          </w:p>
          <w:p w14:paraId="6849EAC7" w14:textId="77777777" w:rsidR="009624D4" w:rsidRPr="003C5E5F" w:rsidRDefault="009624D4" w:rsidP="009624D4">
            <w:pPr>
              <w:widowControl w:val="0"/>
              <w:spacing w:after="0" w:line="360" w:lineRule="auto"/>
              <w:jc w:val="both"/>
              <w:rPr>
                <w:rFonts w:ascii="David" w:hAnsi="David" w:cs="David"/>
                <w:color w:val="000000"/>
                <w:sz w:val="24"/>
                <w:szCs w:val="24"/>
                <w:rtl/>
              </w:rPr>
            </w:pPr>
            <w:r>
              <w:rPr>
                <w:rFonts w:ascii="David" w:hAnsi="David" w:cs="David" w:hint="cs"/>
                <w:color w:val="000000"/>
                <w:sz w:val="24"/>
                <w:szCs w:val="24"/>
                <w:rtl/>
              </w:rPr>
              <w:t>מזכיר הממשלה</w:t>
            </w:r>
          </w:p>
          <w:p w14:paraId="76C0B626" w14:textId="77777777" w:rsidR="009624D4" w:rsidRPr="00053E6F" w:rsidRDefault="009624D4" w:rsidP="009624D4">
            <w:pPr>
              <w:widowControl w:val="0"/>
              <w:spacing w:after="0" w:line="360" w:lineRule="auto"/>
              <w:jc w:val="both"/>
              <w:rPr>
                <w:rFonts w:ascii="David" w:hAnsi="David" w:cs="David"/>
                <w:color w:val="000000"/>
                <w:sz w:val="24"/>
                <w:szCs w:val="24"/>
                <w:rtl/>
              </w:rPr>
            </w:pPr>
            <w:r w:rsidRPr="00053E6F">
              <w:rPr>
                <w:rFonts w:ascii="David" w:hAnsi="David" w:cs="David" w:hint="cs"/>
                <w:color w:val="000000"/>
                <w:sz w:val="24"/>
                <w:szCs w:val="24"/>
                <w:rtl/>
              </w:rPr>
              <w:t>מזכירות הממשלה</w:t>
            </w:r>
          </w:p>
          <w:p w14:paraId="5E8755F8" w14:textId="23509515" w:rsidR="00DB6998" w:rsidRPr="00F80840" w:rsidRDefault="009624D4" w:rsidP="00AD558D">
            <w:pPr>
              <w:widowControl w:val="0"/>
              <w:tabs>
                <w:tab w:val="left" w:pos="3770"/>
              </w:tabs>
              <w:spacing w:after="0" w:line="360" w:lineRule="auto"/>
              <w:rPr>
                <w:rFonts w:ascii="David" w:hAnsi="David" w:cs="David"/>
                <w:b/>
                <w:bCs/>
                <w:color w:val="000000"/>
                <w:sz w:val="24"/>
                <w:szCs w:val="24"/>
                <w:u w:val="single"/>
                <w:rtl/>
              </w:rPr>
            </w:pPr>
            <w:r w:rsidRPr="003C5E5F">
              <w:rPr>
                <w:rFonts w:ascii="David" w:hAnsi="David" w:cs="David"/>
                <w:color w:val="000000"/>
                <w:sz w:val="24"/>
                <w:szCs w:val="24"/>
                <w:u w:val="single"/>
                <w:rtl/>
              </w:rPr>
              <w:t>ירושלים</w:t>
            </w:r>
          </w:p>
        </w:tc>
        <w:tc>
          <w:tcPr>
            <w:tcW w:w="2691" w:type="dxa"/>
          </w:tcPr>
          <w:p w14:paraId="35D463F1" w14:textId="77777777" w:rsidR="00DB6998" w:rsidRDefault="00DB6998" w:rsidP="00AD558D">
            <w:pPr>
              <w:widowControl w:val="0"/>
              <w:tabs>
                <w:tab w:val="left" w:pos="3770"/>
              </w:tabs>
              <w:spacing w:after="0" w:line="360" w:lineRule="auto"/>
              <w:jc w:val="both"/>
              <w:rPr>
                <w:rFonts w:ascii="David" w:hAnsi="David" w:cs="David"/>
                <w:b/>
                <w:bCs/>
                <w:color w:val="000000"/>
                <w:sz w:val="24"/>
                <w:szCs w:val="24"/>
                <w:rtl/>
              </w:rPr>
            </w:pPr>
          </w:p>
          <w:p w14:paraId="75DE5233" w14:textId="77777777" w:rsidR="00861BDB" w:rsidRDefault="009624D4" w:rsidP="009624D4">
            <w:pPr>
              <w:widowControl w:val="0"/>
              <w:tabs>
                <w:tab w:val="left" w:pos="3770"/>
              </w:tabs>
              <w:spacing w:after="0" w:line="360" w:lineRule="auto"/>
              <w:jc w:val="both"/>
              <w:rPr>
                <w:rFonts w:ascii="David" w:hAnsi="David" w:cs="David"/>
                <w:color w:val="000000"/>
                <w:sz w:val="24"/>
                <w:szCs w:val="24"/>
                <w:rtl/>
              </w:rPr>
            </w:pPr>
            <w:r>
              <w:rPr>
                <w:rFonts w:ascii="David" w:hAnsi="David" w:cs="David" w:hint="cs"/>
                <w:b/>
                <w:bCs/>
                <w:color w:val="000000"/>
                <w:sz w:val="24"/>
                <w:szCs w:val="24"/>
                <w:rtl/>
              </w:rPr>
              <w:t>פרופ' אבי שמחון</w:t>
            </w:r>
          </w:p>
          <w:p w14:paraId="1188F086" w14:textId="318FD4AA" w:rsidR="009624D4" w:rsidRPr="0028444C" w:rsidRDefault="009624D4" w:rsidP="009624D4">
            <w:pPr>
              <w:widowControl w:val="0"/>
              <w:tabs>
                <w:tab w:val="left" w:pos="3770"/>
              </w:tabs>
              <w:spacing w:after="0" w:line="360" w:lineRule="auto"/>
              <w:jc w:val="both"/>
              <w:rPr>
                <w:rFonts w:ascii="David" w:hAnsi="David" w:cs="David"/>
                <w:color w:val="000000"/>
                <w:sz w:val="24"/>
                <w:szCs w:val="24"/>
                <w:rtl/>
              </w:rPr>
            </w:pPr>
            <w:r w:rsidRPr="0028444C">
              <w:rPr>
                <w:rFonts w:ascii="David" w:hAnsi="David" w:cs="David" w:hint="cs"/>
                <w:color w:val="000000"/>
                <w:sz w:val="24"/>
                <w:szCs w:val="24"/>
                <w:rtl/>
              </w:rPr>
              <w:t>יו"ר המועצה הלאומית לכלכלה</w:t>
            </w:r>
          </w:p>
          <w:p w14:paraId="4D7FF203" w14:textId="77777777" w:rsidR="009624D4" w:rsidRDefault="009624D4" w:rsidP="009624D4">
            <w:pPr>
              <w:widowControl w:val="0"/>
              <w:tabs>
                <w:tab w:val="left" w:pos="3770"/>
              </w:tabs>
              <w:spacing w:after="0" w:line="360" w:lineRule="auto"/>
              <w:jc w:val="both"/>
              <w:rPr>
                <w:rFonts w:ascii="David" w:hAnsi="David" w:cs="David"/>
                <w:color w:val="000000"/>
                <w:sz w:val="24"/>
                <w:szCs w:val="24"/>
                <w:rtl/>
              </w:rPr>
            </w:pPr>
            <w:r w:rsidRPr="0028444C">
              <w:rPr>
                <w:rFonts w:ascii="David" w:hAnsi="David" w:cs="David" w:hint="cs"/>
                <w:color w:val="000000"/>
                <w:sz w:val="24"/>
                <w:szCs w:val="24"/>
                <w:rtl/>
              </w:rPr>
              <w:t>משרד ראש הממשלה</w:t>
            </w:r>
          </w:p>
          <w:p w14:paraId="0D4E5A90" w14:textId="480E1A72" w:rsidR="00861BDB" w:rsidRPr="00A9609D" w:rsidRDefault="00861BDB" w:rsidP="009624D4">
            <w:pPr>
              <w:widowControl w:val="0"/>
              <w:tabs>
                <w:tab w:val="left" w:pos="3770"/>
              </w:tabs>
              <w:spacing w:after="0" w:line="360" w:lineRule="auto"/>
              <w:jc w:val="both"/>
              <w:rPr>
                <w:rFonts w:ascii="David" w:hAnsi="David" w:cs="David"/>
                <w:color w:val="000000"/>
                <w:sz w:val="24"/>
                <w:szCs w:val="24"/>
                <w:u w:val="single"/>
                <w:rtl/>
              </w:rPr>
            </w:pPr>
            <w:r w:rsidRPr="00A9609D">
              <w:rPr>
                <w:rFonts w:ascii="David" w:hAnsi="David" w:cs="David" w:hint="cs"/>
                <w:color w:val="000000"/>
                <w:sz w:val="24"/>
                <w:szCs w:val="24"/>
                <w:u w:val="single"/>
                <w:rtl/>
              </w:rPr>
              <w:t>ירושלים</w:t>
            </w:r>
          </w:p>
          <w:p w14:paraId="22560497" w14:textId="77777777" w:rsidR="009624D4" w:rsidRPr="0028444C" w:rsidRDefault="009624D4" w:rsidP="009624D4">
            <w:pPr>
              <w:widowControl w:val="0"/>
              <w:tabs>
                <w:tab w:val="left" w:pos="3770"/>
              </w:tabs>
              <w:spacing w:after="0" w:line="360" w:lineRule="auto"/>
              <w:jc w:val="both"/>
              <w:rPr>
                <w:rFonts w:ascii="David" w:hAnsi="David" w:cs="David"/>
                <w:color w:val="000000"/>
                <w:sz w:val="24"/>
                <w:szCs w:val="24"/>
                <w:rtl/>
              </w:rPr>
            </w:pPr>
          </w:p>
          <w:p w14:paraId="08F9FC9D" w14:textId="48593DF1" w:rsidR="00F80840" w:rsidRPr="00F80840" w:rsidRDefault="00F80840" w:rsidP="00AD558D">
            <w:pPr>
              <w:widowControl w:val="0"/>
              <w:tabs>
                <w:tab w:val="left" w:pos="3770"/>
              </w:tabs>
              <w:spacing w:after="0" w:line="360" w:lineRule="auto"/>
              <w:jc w:val="both"/>
              <w:rPr>
                <w:rFonts w:ascii="David" w:hAnsi="David" w:cs="David"/>
                <w:b/>
                <w:bCs/>
                <w:color w:val="000000"/>
                <w:sz w:val="24"/>
                <w:szCs w:val="24"/>
                <w:u w:val="single"/>
                <w:rtl/>
              </w:rPr>
            </w:pPr>
          </w:p>
        </w:tc>
        <w:tc>
          <w:tcPr>
            <w:tcW w:w="3543" w:type="dxa"/>
          </w:tcPr>
          <w:p w14:paraId="795CCDA0" w14:textId="3C23AFB4" w:rsidR="001C2AB0" w:rsidRPr="003C5E5F" w:rsidRDefault="001C2AB0" w:rsidP="009624D4">
            <w:pPr>
              <w:widowControl w:val="0"/>
              <w:tabs>
                <w:tab w:val="left" w:pos="3770"/>
              </w:tabs>
              <w:spacing w:after="0" w:line="360" w:lineRule="auto"/>
              <w:jc w:val="both"/>
              <w:rPr>
                <w:rFonts w:ascii="David" w:hAnsi="David" w:cs="David"/>
                <w:b/>
                <w:bCs/>
                <w:color w:val="000000"/>
                <w:sz w:val="24"/>
                <w:szCs w:val="24"/>
                <w:rtl/>
              </w:rPr>
            </w:pPr>
          </w:p>
        </w:tc>
      </w:tr>
    </w:tbl>
    <w:p w14:paraId="797A4507" w14:textId="77777777" w:rsidR="008136F7" w:rsidRPr="008136F7" w:rsidRDefault="008136F7" w:rsidP="008136F7">
      <w:pPr>
        <w:rPr>
          <w:rtl/>
        </w:rPr>
      </w:pPr>
    </w:p>
    <w:p w14:paraId="62B72323" w14:textId="69B781B1" w:rsidR="00F76A9E" w:rsidRPr="00DC7A6B" w:rsidRDefault="00F02772" w:rsidP="00FD5ED3">
      <w:pPr>
        <w:pStyle w:val="Heading1"/>
        <w:rPr>
          <w:rFonts w:ascii="David" w:hAnsi="David" w:cs="David"/>
          <w:b/>
          <w:bCs/>
          <w:sz w:val="30"/>
          <w:szCs w:val="30"/>
          <w:u w:val="single"/>
          <w:rtl/>
        </w:rPr>
      </w:pPr>
      <w:r w:rsidRPr="00FD6D9E">
        <w:rPr>
          <w:rFonts w:ascii="David" w:hAnsi="David" w:cs="David"/>
          <w:b/>
          <w:bCs/>
          <w:sz w:val="30"/>
          <w:szCs w:val="30"/>
          <w:rtl/>
        </w:rPr>
        <w:t xml:space="preserve">הנדון: </w:t>
      </w:r>
      <w:r w:rsidR="00CF63FB" w:rsidRPr="00DC7A6B">
        <w:rPr>
          <w:rFonts w:ascii="David" w:hAnsi="David" w:cs="David"/>
          <w:b/>
          <w:bCs/>
          <w:sz w:val="30"/>
          <w:szCs w:val="30"/>
          <w:u w:val="single"/>
          <w:rtl/>
        </w:rPr>
        <w:t>דרישה לקיים את</w:t>
      </w:r>
      <w:r w:rsidRPr="00DC7A6B">
        <w:rPr>
          <w:rFonts w:ascii="David" w:hAnsi="David" w:cs="David"/>
          <w:b/>
          <w:bCs/>
          <w:sz w:val="30"/>
          <w:szCs w:val="30"/>
          <w:u w:val="single"/>
          <w:rtl/>
        </w:rPr>
        <w:t xml:space="preserve"> החלטות הממשלה בעניין </w:t>
      </w:r>
      <w:r w:rsidR="00FD5ED3">
        <w:rPr>
          <w:rFonts w:ascii="David" w:hAnsi="David" w:cs="David" w:hint="cs"/>
          <w:b/>
          <w:bCs/>
          <w:sz w:val="30"/>
          <w:szCs w:val="30"/>
          <w:u w:val="single"/>
          <w:rtl/>
        </w:rPr>
        <w:t>המשבר בביטוח הלאומי</w:t>
      </w:r>
      <w:r w:rsidR="00CF63FB" w:rsidRPr="00DC7A6B">
        <w:rPr>
          <w:rFonts w:ascii="David" w:hAnsi="David" w:cs="David"/>
          <w:b/>
          <w:bCs/>
          <w:sz w:val="30"/>
          <w:szCs w:val="30"/>
          <w:u w:val="single"/>
          <w:rtl/>
        </w:rPr>
        <w:t xml:space="preserve"> </w:t>
      </w:r>
      <w:r w:rsidR="00FD5ED3">
        <w:rPr>
          <w:rFonts w:ascii="David" w:hAnsi="David" w:cs="David" w:hint="cs"/>
          <w:b/>
          <w:bCs/>
          <w:sz w:val="30"/>
          <w:szCs w:val="30"/>
          <w:u w:val="single"/>
          <w:rtl/>
        </w:rPr>
        <w:t>ולקיים ישיבת ממשלה ו/או קבינט מיידיות בנושא</w:t>
      </w:r>
    </w:p>
    <w:p w14:paraId="112A4C24" w14:textId="77777777" w:rsidR="00A65C89" w:rsidRDefault="00A65C89" w:rsidP="00A65C89">
      <w:pPr>
        <w:rPr>
          <w:rtl/>
        </w:rPr>
      </w:pPr>
    </w:p>
    <w:p w14:paraId="3233F489" w14:textId="29EE3BB9" w:rsidR="009F69C4" w:rsidRPr="009F69C4" w:rsidRDefault="009F69C4" w:rsidP="009F69C4">
      <w:pPr>
        <w:widowControl w:val="0"/>
        <w:spacing w:before="120" w:line="360" w:lineRule="auto"/>
        <w:jc w:val="both"/>
        <w:rPr>
          <w:rFonts w:ascii="David" w:eastAsia="Times New Roman" w:hAnsi="David" w:cs="David"/>
          <w:sz w:val="24"/>
          <w:szCs w:val="24"/>
        </w:rPr>
      </w:pPr>
      <w:r w:rsidRPr="009F69C4">
        <w:rPr>
          <w:rFonts w:ascii="David" w:hAnsi="David" w:cs="David"/>
          <w:sz w:val="24"/>
          <w:szCs w:val="24"/>
          <w:rtl/>
        </w:rPr>
        <w:t>בשם התנועה למען איכות השלטון בישראל, ע"ר (להלן: "</w:t>
      </w:r>
      <w:r w:rsidRPr="009F69C4">
        <w:rPr>
          <w:rFonts w:ascii="David" w:hAnsi="David" w:cs="David"/>
          <w:b/>
          <w:bCs/>
          <w:sz w:val="24"/>
          <w:szCs w:val="24"/>
          <w:rtl/>
        </w:rPr>
        <w:t>התנועה</w:t>
      </w:r>
      <w:r w:rsidRPr="009F69C4">
        <w:rPr>
          <w:rFonts w:ascii="David" w:hAnsi="David" w:cs="David"/>
          <w:sz w:val="24"/>
          <w:szCs w:val="24"/>
          <w:rtl/>
        </w:rPr>
        <w:t>"), אנו פונים אליכם בדרישה לפעול ליישום החלטת הממשלה 371 משנת 2015</w:t>
      </w:r>
      <w:r w:rsidR="0090113C">
        <w:rPr>
          <w:rFonts w:ascii="David" w:eastAsia="Times New Roman" w:hAnsi="David" w:cs="David" w:hint="cs"/>
          <w:sz w:val="24"/>
          <w:szCs w:val="24"/>
          <w:rtl/>
        </w:rPr>
        <w:t xml:space="preserve"> ולגבש מדיניות ממשלתית לטיפול בגרעון האקטוארי של המוסד לביטוח לאומי</w:t>
      </w:r>
      <w:r w:rsidR="000964C4">
        <w:rPr>
          <w:rFonts w:ascii="David" w:eastAsia="Times New Roman" w:hAnsi="David" w:cs="David" w:hint="cs"/>
          <w:sz w:val="24"/>
          <w:szCs w:val="24"/>
          <w:rtl/>
        </w:rPr>
        <w:t xml:space="preserve"> כנדרש באותה החלטה, בהחלטות ממשלה נוספות וב</w:t>
      </w:r>
      <w:r w:rsidR="0041474C">
        <w:rPr>
          <w:rFonts w:ascii="David" w:eastAsia="Times New Roman" w:hAnsi="David" w:cs="David" w:hint="cs"/>
          <w:sz w:val="24"/>
          <w:szCs w:val="24"/>
          <w:rtl/>
        </w:rPr>
        <w:t>החלטות וועדת ביקורת המדינה, כפי שיפורט להלן</w:t>
      </w:r>
      <w:r>
        <w:rPr>
          <w:rFonts w:ascii="David" w:eastAsia="Times New Roman" w:hAnsi="David" w:cs="David" w:hint="cs"/>
          <w:sz w:val="24"/>
          <w:szCs w:val="24"/>
          <w:rtl/>
        </w:rPr>
        <w:t>.</w:t>
      </w:r>
      <w:r w:rsidRPr="009F69C4">
        <w:rPr>
          <w:rFonts w:ascii="David" w:eastAsia="Times New Roman" w:hAnsi="David" w:cs="David"/>
          <w:sz w:val="24"/>
          <w:szCs w:val="24"/>
          <w:rtl/>
        </w:rPr>
        <w:t xml:space="preserve"> </w:t>
      </w:r>
    </w:p>
    <w:p w14:paraId="05055541" w14:textId="68E35B65" w:rsidR="00157029" w:rsidRPr="003730F0" w:rsidRDefault="00157029" w:rsidP="00157029">
      <w:pPr>
        <w:pStyle w:val="ListParagraph"/>
        <w:numPr>
          <w:ilvl w:val="0"/>
          <w:numId w:val="2"/>
        </w:numPr>
        <w:jc w:val="both"/>
        <w:rPr>
          <w:rFonts w:ascii="David" w:hAnsi="David"/>
        </w:rPr>
      </w:pPr>
      <w:r w:rsidRPr="0052572B">
        <w:rPr>
          <w:rFonts w:ascii="David" w:hAnsi="David"/>
          <w:rtl/>
        </w:rPr>
        <w:t>במסגרת דו"ח מבקר המדינה שפורסם לאחרונה</w:t>
      </w:r>
      <w:r w:rsidRPr="00091826">
        <w:rPr>
          <w:rFonts w:ascii="David" w:hAnsi="David"/>
          <w:vertAlign w:val="superscript"/>
          <w:rtl/>
        </w:rPr>
        <w:footnoteReference w:id="2"/>
      </w:r>
      <w:r w:rsidRPr="00091826">
        <w:rPr>
          <w:rFonts w:ascii="David" w:hAnsi="David"/>
          <w:rtl/>
        </w:rPr>
        <w:t xml:space="preserve">  </w:t>
      </w:r>
      <w:r>
        <w:rPr>
          <w:rFonts w:ascii="David" w:hAnsi="David" w:hint="cs"/>
          <w:rtl/>
        </w:rPr>
        <w:t>קבע</w:t>
      </w:r>
      <w:r w:rsidRPr="00091826">
        <w:rPr>
          <w:rFonts w:ascii="David" w:hAnsi="David"/>
          <w:rtl/>
        </w:rPr>
        <w:t xml:space="preserve"> המוסד לביטוח לאומי כי לפי הדו"ח האקטוארי הנוכחי, תחזית התרוקנות הקרן הוקדמה לשנת 2035, שנה מוקדם יותר מהתחזית הקודמת. </w:t>
      </w:r>
      <w:r>
        <w:rPr>
          <w:rFonts w:ascii="David" w:hAnsi="David" w:hint="cs"/>
          <w:rtl/>
        </w:rPr>
        <w:t>ל</w:t>
      </w:r>
      <w:r w:rsidRPr="0052572B">
        <w:rPr>
          <w:rFonts w:ascii="David" w:hAnsi="David"/>
          <w:rtl/>
        </w:rPr>
        <w:t>פי פרסו</w:t>
      </w:r>
      <w:r>
        <w:rPr>
          <w:rFonts w:ascii="David" w:hAnsi="David" w:hint="cs"/>
          <w:rtl/>
        </w:rPr>
        <w:t xml:space="preserve">ם </w:t>
      </w:r>
      <w:r>
        <w:rPr>
          <w:rFonts w:ascii="David" w:hAnsi="David" w:hint="cs"/>
          <w:rtl/>
        </w:rPr>
        <w:lastRenderedPageBreak/>
        <w:t>משנת 2025</w:t>
      </w:r>
      <w:r w:rsidR="00657415">
        <w:rPr>
          <w:rFonts w:ascii="David" w:hAnsi="David" w:hint="cs"/>
          <w:rtl/>
        </w:rPr>
        <w:t>,</w:t>
      </w:r>
      <w:r w:rsidRPr="0052572B">
        <w:rPr>
          <w:rFonts w:ascii="David" w:hAnsi="David"/>
          <w:rtl/>
        </w:rPr>
        <w:t xml:space="preserve"> המוסד לביטוח לאומי סיים את שנת 2025 בגירעון של 5 מיליארד שקלים, ואת השנה הנוכחית צפוי לסיים בגירעון של כ-10 מיליארד שקלים.</w:t>
      </w:r>
      <w:r w:rsidRPr="003730F0">
        <w:rPr>
          <w:rFonts w:ascii="David" w:hAnsi="David"/>
          <w:vertAlign w:val="superscript"/>
          <w:rtl/>
        </w:rPr>
        <w:footnoteReference w:id="3"/>
      </w:r>
      <w:r w:rsidRPr="003730F0">
        <w:rPr>
          <w:rFonts w:ascii="David" w:hAnsi="David"/>
          <w:rtl/>
        </w:rPr>
        <w:t xml:space="preserve"> </w:t>
      </w:r>
      <w:r>
        <w:rPr>
          <w:rFonts w:ascii="David" w:hAnsi="David" w:hint="cs"/>
          <w:rtl/>
        </w:rPr>
        <w:t>לאחרונה פורסם עוד שהגרעון בביטוח הלאומי מגיע ל-800 מיליארד ש"ח, כפליים עלות המלחמה בשלוש השנים האחרונות</w:t>
      </w:r>
      <w:r>
        <w:rPr>
          <w:rStyle w:val="FootnoteReference"/>
          <w:rFonts w:ascii="David" w:hAnsi="David"/>
          <w:rtl/>
        </w:rPr>
        <w:footnoteReference w:id="4"/>
      </w:r>
      <w:r>
        <w:rPr>
          <w:rFonts w:ascii="David" w:hAnsi="David" w:hint="cs"/>
          <w:rtl/>
        </w:rPr>
        <w:t>.</w:t>
      </w:r>
    </w:p>
    <w:p w14:paraId="64C79380" w14:textId="77777777" w:rsidR="00157029" w:rsidRDefault="00157029" w:rsidP="00157029">
      <w:pPr>
        <w:pStyle w:val="ListParagraph"/>
        <w:jc w:val="both"/>
        <w:rPr>
          <w:rFonts w:ascii="David" w:hAnsi="David"/>
        </w:rPr>
      </w:pPr>
    </w:p>
    <w:p w14:paraId="030D77DC" w14:textId="0E021C73" w:rsidR="00397A5A" w:rsidRPr="00397A5A" w:rsidRDefault="0056158D" w:rsidP="00397A5A">
      <w:pPr>
        <w:pStyle w:val="ListParagraph"/>
        <w:numPr>
          <w:ilvl w:val="0"/>
          <w:numId w:val="2"/>
        </w:numPr>
        <w:jc w:val="both"/>
        <w:rPr>
          <w:rFonts w:ascii="David" w:hAnsi="David"/>
        </w:rPr>
      </w:pPr>
      <w:r w:rsidRPr="0056158D">
        <w:rPr>
          <w:rFonts w:ascii="David" w:hAnsi="David"/>
          <w:rtl/>
        </w:rPr>
        <w:t>כידוע, לפי חוק הביטוח הלאומי, התשנ"ה-1995 (להלן: "</w:t>
      </w:r>
      <w:r w:rsidRPr="00A9609D">
        <w:rPr>
          <w:rFonts w:ascii="David" w:hAnsi="David"/>
          <w:b/>
          <w:bCs/>
          <w:rtl/>
        </w:rPr>
        <w:t>החוק</w:t>
      </w:r>
      <w:r w:rsidRPr="0056158D">
        <w:rPr>
          <w:rFonts w:ascii="David" w:hAnsi="David"/>
          <w:rtl/>
        </w:rPr>
        <w:t xml:space="preserve">"), על האקטואר של המוסד לביטוח לאומי לפרסם אחת לשלוש שנים דו"ח אקטוארי, שמספק מידע על מצבו של </w:t>
      </w:r>
      <w:r w:rsidR="007B73D9">
        <w:rPr>
          <w:rFonts w:ascii="David" w:hAnsi="David" w:hint="cs"/>
          <w:rtl/>
        </w:rPr>
        <w:t>המוסד</w:t>
      </w:r>
      <w:r w:rsidRPr="00F01EDC">
        <w:rPr>
          <w:rFonts w:ascii="David" w:hAnsi="David"/>
          <w:rtl/>
        </w:rPr>
        <w:t>.</w:t>
      </w:r>
      <w:r w:rsidR="00F01EDC" w:rsidRPr="00F01EDC">
        <w:rPr>
          <w:rFonts w:ascii="David" w:hAnsi="David"/>
          <w:vertAlign w:val="superscript"/>
          <w:rtl/>
        </w:rPr>
        <w:t xml:space="preserve"> </w:t>
      </w:r>
      <w:r w:rsidR="00F01EDC" w:rsidRPr="00847F0F">
        <w:rPr>
          <w:rFonts w:ascii="David" w:hAnsi="David"/>
          <w:vertAlign w:val="superscript"/>
          <w:rtl/>
        </w:rPr>
        <w:footnoteReference w:id="5"/>
      </w:r>
      <w:r w:rsidRPr="00F01EDC">
        <w:rPr>
          <w:rFonts w:ascii="David" w:hAnsi="David"/>
          <w:rtl/>
        </w:rPr>
        <w:t xml:space="preserve">  הדו"ח כולל תחזיות על תשלומים וקצבאות לתושבי ישראל לצד הערכת יכולתו של הבט"ל לעמוד בהתחייבויותיו בהתאם לחוק. ביום 14.3.2024 פורסם הדו"ח האקטוארי התלת-שנתי האחרון (להלן: "</w:t>
      </w:r>
      <w:r w:rsidRPr="00A9609D">
        <w:rPr>
          <w:rFonts w:ascii="David" w:hAnsi="David"/>
          <w:b/>
          <w:bCs/>
          <w:rtl/>
        </w:rPr>
        <w:t>דו"ח האקטואר</w:t>
      </w:r>
      <w:r w:rsidRPr="00F01EDC">
        <w:rPr>
          <w:rFonts w:ascii="David" w:hAnsi="David"/>
          <w:rtl/>
        </w:rPr>
        <w:t xml:space="preserve">") ובו הוצגה תחזית מדאיגה. לפי הנתונים המובאים בו, כבר בשנת 2036, וזאת שמונה שנים לפני המועד החזוי הקודם שהיה בשנת 2044, הקרן צפויה להתרוקן, כך שללא הזרמת מימון נוסף או החזרת הכספים שהועברו לאוצר המדינה, </w:t>
      </w:r>
      <w:r w:rsidR="0041474C">
        <w:rPr>
          <w:rFonts w:ascii="David" w:hAnsi="David" w:hint="cs"/>
          <w:rtl/>
        </w:rPr>
        <w:t>המוסד לביטוח לאומי</w:t>
      </w:r>
      <w:r w:rsidRPr="00F01EDC">
        <w:rPr>
          <w:rFonts w:ascii="David" w:hAnsi="David"/>
          <w:rtl/>
        </w:rPr>
        <w:t xml:space="preserve"> לא יוכל לעמוד במלוא התחייבויותיו על פי חוק.</w:t>
      </w:r>
      <w:r w:rsidR="00397A5A" w:rsidRPr="00397A5A">
        <w:rPr>
          <w:rFonts w:ascii="David" w:hAnsi="David"/>
          <w:vertAlign w:val="superscript"/>
        </w:rPr>
        <w:t xml:space="preserve"> </w:t>
      </w:r>
      <w:r w:rsidR="00397A5A" w:rsidRPr="00397A5A">
        <w:rPr>
          <w:rFonts w:ascii="David" w:hAnsi="David"/>
          <w:vertAlign w:val="superscript"/>
        </w:rPr>
        <w:footnoteReference w:id="6"/>
      </w:r>
      <w:r w:rsidR="00397A5A" w:rsidRPr="00397A5A">
        <w:rPr>
          <w:rFonts w:ascii="David" w:hAnsi="David"/>
        </w:rPr>
        <w:t xml:space="preserve"> </w:t>
      </w:r>
      <w:r w:rsidR="00836127">
        <w:rPr>
          <w:rFonts w:ascii="David" w:hAnsi="David" w:hint="cs"/>
          <w:rtl/>
        </w:rPr>
        <w:t xml:space="preserve"> </w:t>
      </w:r>
      <w:r w:rsidR="008E49B6">
        <w:rPr>
          <w:rFonts w:ascii="David" w:hAnsi="David" w:hint="cs"/>
          <w:rtl/>
        </w:rPr>
        <w:t>כאמור</w:t>
      </w:r>
      <w:r w:rsidR="00692304" w:rsidRPr="00692304">
        <w:rPr>
          <w:rFonts w:ascii="David" w:hAnsi="David" w:hint="cs"/>
          <w:rtl/>
        </w:rPr>
        <w:t xml:space="preserve"> </w:t>
      </w:r>
      <w:r w:rsidR="00692304">
        <w:rPr>
          <w:rFonts w:ascii="David" w:hAnsi="David" w:hint="cs"/>
          <w:rtl/>
        </w:rPr>
        <w:t>בדוח המבקר משנת 2026</w:t>
      </w:r>
      <w:r w:rsidR="008E49B6">
        <w:rPr>
          <w:rFonts w:ascii="David" w:hAnsi="David" w:hint="cs"/>
          <w:rtl/>
        </w:rPr>
        <w:t xml:space="preserve">, </w:t>
      </w:r>
      <w:r w:rsidR="00612C43">
        <w:rPr>
          <w:rFonts w:ascii="David" w:hAnsi="David" w:hint="cs"/>
          <w:rtl/>
        </w:rPr>
        <w:t>הערכה עדכנית של המוסד לביטוח לאומי שנמסרה למבקר המדינה</w:t>
      </w:r>
      <w:r w:rsidR="00836127">
        <w:rPr>
          <w:rFonts w:ascii="David" w:hAnsi="David" w:hint="cs"/>
          <w:rtl/>
        </w:rPr>
        <w:t xml:space="preserve"> </w:t>
      </w:r>
      <w:r w:rsidR="00692304">
        <w:rPr>
          <w:rFonts w:ascii="David" w:hAnsi="David" w:hint="cs"/>
          <w:rtl/>
        </w:rPr>
        <w:t xml:space="preserve">מקדימה </w:t>
      </w:r>
      <w:r w:rsidR="00836127">
        <w:rPr>
          <w:rFonts w:ascii="David" w:hAnsi="David" w:hint="cs"/>
          <w:rtl/>
        </w:rPr>
        <w:t xml:space="preserve">את </w:t>
      </w:r>
      <w:r w:rsidR="008E49B6" w:rsidRPr="008E49B6">
        <w:rPr>
          <w:rFonts w:ascii="David" w:hAnsi="David" w:hint="cs"/>
          <w:b/>
          <w:bCs/>
          <w:u w:val="single"/>
          <w:rtl/>
        </w:rPr>
        <w:t>נקודת האפס לשנת 2035</w:t>
      </w:r>
      <w:r w:rsidR="008E49B6">
        <w:rPr>
          <w:rFonts w:ascii="David" w:hAnsi="David" w:hint="cs"/>
          <w:rtl/>
        </w:rPr>
        <w:t>.</w:t>
      </w:r>
      <w:r w:rsidR="000B6898">
        <w:rPr>
          <w:rFonts w:ascii="David" w:hAnsi="David" w:hint="cs"/>
          <w:rtl/>
        </w:rPr>
        <w:t xml:space="preserve"> ועוד היד נטויה.</w:t>
      </w:r>
    </w:p>
    <w:p w14:paraId="737C9235" w14:textId="70C0C4C8" w:rsidR="00114BEE" w:rsidRPr="0052572B" w:rsidRDefault="0056158D" w:rsidP="00836127">
      <w:pPr>
        <w:pStyle w:val="ListParagraph"/>
        <w:jc w:val="both"/>
        <w:rPr>
          <w:rFonts w:ascii="David" w:hAnsi="David"/>
          <w:rtl/>
        </w:rPr>
      </w:pPr>
      <w:r w:rsidRPr="00F01EDC">
        <w:rPr>
          <w:rFonts w:ascii="David" w:hAnsi="David"/>
          <w:rtl/>
        </w:rPr>
        <w:t xml:space="preserve"> </w:t>
      </w:r>
    </w:p>
    <w:p w14:paraId="5DFC738C" w14:textId="020A0E4B" w:rsidR="00BA764A" w:rsidRDefault="00114BEE" w:rsidP="00BA764A">
      <w:pPr>
        <w:pStyle w:val="ListParagraph"/>
        <w:numPr>
          <w:ilvl w:val="0"/>
          <w:numId w:val="2"/>
        </w:numPr>
        <w:jc w:val="both"/>
        <w:rPr>
          <w:rFonts w:ascii="David" w:hAnsi="David"/>
        </w:rPr>
      </w:pPr>
      <w:r w:rsidRPr="0052572B">
        <w:rPr>
          <w:rFonts w:ascii="David" w:hAnsi="David"/>
          <w:rtl/>
        </w:rPr>
        <w:t xml:space="preserve">המשבר האקטוארי של המוסד לביטוח לאומי </w:t>
      </w:r>
      <w:r w:rsidR="00C07141">
        <w:rPr>
          <w:rFonts w:ascii="David" w:hAnsi="David" w:hint="cs"/>
          <w:rtl/>
        </w:rPr>
        <w:t xml:space="preserve">קיים מזה תקופה </w:t>
      </w:r>
      <w:r w:rsidR="00823087">
        <w:rPr>
          <w:rFonts w:ascii="David" w:hAnsi="David" w:hint="cs"/>
          <w:rtl/>
        </w:rPr>
        <w:t xml:space="preserve">ארוכה </w:t>
      </w:r>
      <w:r w:rsidR="00C07141">
        <w:rPr>
          <w:rFonts w:ascii="David" w:hAnsi="David" w:hint="cs"/>
          <w:rtl/>
        </w:rPr>
        <w:t xml:space="preserve">והמוסד לביטוח לאומי וכן מבקר המדינה </w:t>
      </w:r>
      <w:r w:rsidRPr="0052572B">
        <w:rPr>
          <w:rFonts w:ascii="David" w:hAnsi="David"/>
          <w:rtl/>
        </w:rPr>
        <w:t>וגורמים מקצועיים נוספים</w:t>
      </w:r>
      <w:r w:rsidR="00C07141">
        <w:rPr>
          <w:rFonts w:ascii="David" w:hAnsi="David" w:hint="cs"/>
          <w:rtl/>
        </w:rPr>
        <w:t xml:space="preserve"> התריעו</w:t>
      </w:r>
      <w:r w:rsidRPr="0052572B">
        <w:rPr>
          <w:rFonts w:ascii="David" w:hAnsi="David"/>
          <w:rtl/>
        </w:rPr>
        <w:t xml:space="preserve"> בפני הממשלה בדבר החשש מכך שבעתיד הקרוב הביטוח הלאומי לא יוכל לשלם את מלוא הזכויות והקצבאות על פי חוק. </w:t>
      </w:r>
      <w:r w:rsidR="005D4005">
        <w:rPr>
          <w:rFonts w:ascii="David" w:hAnsi="David" w:hint="cs"/>
          <w:rtl/>
        </w:rPr>
        <w:t xml:space="preserve">כבר בשנת 2009 קיבלה הממשלה החלטה </w:t>
      </w:r>
      <w:r w:rsidR="00BA764A" w:rsidRPr="00BA764A">
        <w:rPr>
          <w:rFonts w:ascii="David" w:hAnsi="David" w:hint="cs"/>
          <w:rtl/>
        </w:rPr>
        <w:t>מס׳ 186 מיום 12 במאי 2009 "</w:t>
      </w:r>
      <w:r w:rsidR="00BA764A" w:rsidRPr="00A9609D">
        <w:rPr>
          <w:rFonts w:ascii="David" w:hAnsi="David"/>
          <w:b/>
          <w:bCs/>
          <w:rtl/>
        </w:rPr>
        <w:t>בניית מנגנון לאיזון אקטוארי במוסד לביטוח לאומי</w:t>
      </w:r>
      <w:r w:rsidR="00BA764A" w:rsidRPr="00BA764A">
        <w:rPr>
          <w:rFonts w:ascii="David" w:hAnsi="David" w:hint="cs"/>
          <w:rtl/>
        </w:rPr>
        <w:t>"</w:t>
      </w:r>
      <w:r w:rsidR="00BA764A">
        <w:rPr>
          <w:rFonts w:ascii="David" w:hAnsi="David" w:hint="cs"/>
          <w:rtl/>
        </w:rPr>
        <w:t>.</w:t>
      </w:r>
      <w:r w:rsidR="00431BAA">
        <w:rPr>
          <w:rStyle w:val="FootnoteReference"/>
          <w:rFonts w:ascii="David" w:hAnsi="David"/>
          <w:rtl/>
        </w:rPr>
        <w:footnoteReference w:id="7"/>
      </w:r>
      <w:r w:rsidR="00BA764A">
        <w:rPr>
          <w:rFonts w:ascii="David" w:hAnsi="David" w:hint="cs"/>
          <w:rtl/>
        </w:rPr>
        <w:t xml:space="preserve"> </w:t>
      </w:r>
      <w:r w:rsidR="000B6898">
        <w:rPr>
          <w:rFonts w:ascii="David" w:hAnsi="David" w:hint="cs"/>
          <w:rtl/>
        </w:rPr>
        <w:t>במסגרת</w:t>
      </w:r>
      <w:r w:rsidR="00C40DB0">
        <w:rPr>
          <w:rFonts w:ascii="David" w:hAnsi="David" w:hint="cs"/>
          <w:rtl/>
        </w:rPr>
        <w:t xml:space="preserve"> אותה החלטה</w:t>
      </w:r>
      <w:r w:rsidR="000B6898">
        <w:rPr>
          <w:rFonts w:ascii="David" w:hAnsi="David" w:hint="cs"/>
          <w:rtl/>
        </w:rPr>
        <w:t xml:space="preserve"> </w:t>
      </w:r>
      <w:r w:rsidR="00C40DB0">
        <w:rPr>
          <w:rFonts w:ascii="David" w:hAnsi="David" w:hint="cs"/>
          <w:rtl/>
        </w:rPr>
        <w:t xml:space="preserve">הקימה </w:t>
      </w:r>
      <w:r w:rsidR="00C94679">
        <w:rPr>
          <w:rFonts w:ascii="David" w:hAnsi="David" w:hint="cs"/>
          <w:rtl/>
        </w:rPr>
        <w:t xml:space="preserve">הממשלה </w:t>
      </w:r>
      <w:r w:rsidR="00BA764A" w:rsidRPr="00BA764A">
        <w:rPr>
          <w:rFonts w:ascii="David" w:hAnsi="David" w:hint="cs"/>
          <w:rtl/>
        </w:rPr>
        <w:t xml:space="preserve">ועדה לבחינת דרכים לשמירת האיתנות הפיננסית של המוסד בטווח הארוך, שעסקה בבניית מנגנון לאיזון אקטוארי במוסד. דוח הועדה, שהוגש </w:t>
      </w:r>
      <w:r w:rsidR="00823087">
        <w:rPr>
          <w:rFonts w:ascii="David" w:hAnsi="David" w:hint="cs"/>
          <w:rtl/>
        </w:rPr>
        <w:t xml:space="preserve">לממשלה </w:t>
      </w:r>
      <w:r w:rsidR="00BA764A" w:rsidRPr="00BA764A">
        <w:rPr>
          <w:rFonts w:ascii="David" w:hAnsi="David" w:hint="cs"/>
          <w:rtl/>
        </w:rPr>
        <w:t>באפריל 2012, זיהה סיכונים מרכזיים במערכת הביטוח הלאומי, ובראשם הזדקנות האוכלוסייה, היעדר בקרה אקטוארי</w:t>
      </w:r>
      <w:r w:rsidR="00BA764A" w:rsidRPr="00BA764A">
        <w:rPr>
          <w:rFonts w:ascii="David" w:hAnsi="David" w:hint="eastAsia"/>
          <w:rtl/>
        </w:rPr>
        <w:t>ת</w:t>
      </w:r>
      <w:r w:rsidR="00BA764A" w:rsidRPr="00BA764A">
        <w:rPr>
          <w:rFonts w:ascii="David" w:hAnsi="David" w:hint="cs"/>
          <w:rtl/>
        </w:rPr>
        <w:t xml:space="preserve"> והיעדר כללים לאיזון בין ההכנסות להוצאות. </w:t>
      </w:r>
    </w:p>
    <w:p w14:paraId="35A13216" w14:textId="77777777" w:rsidR="00C94679" w:rsidRPr="00C94679" w:rsidRDefault="00C94679" w:rsidP="00C94679">
      <w:pPr>
        <w:pStyle w:val="ListParagraph"/>
        <w:rPr>
          <w:rFonts w:ascii="David" w:hAnsi="David"/>
          <w:rtl/>
        </w:rPr>
      </w:pPr>
    </w:p>
    <w:p w14:paraId="547684C2" w14:textId="2D1B164A" w:rsidR="00C94679" w:rsidRDefault="007B1E8C" w:rsidP="00114BEE">
      <w:pPr>
        <w:pStyle w:val="ListParagraph"/>
        <w:numPr>
          <w:ilvl w:val="0"/>
          <w:numId w:val="2"/>
        </w:numPr>
        <w:jc w:val="both"/>
        <w:rPr>
          <w:rFonts w:ascii="David" w:hAnsi="David"/>
        </w:rPr>
      </w:pPr>
      <w:r>
        <w:rPr>
          <w:rFonts w:ascii="David" w:hAnsi="David" w:hint="cs"/>
          <w:rtl/>
        </w:rPr>
        <w:t xml:space="preserve">לאחר שהמלצות ועדה זו לא יושמו, </w:t>
      </w:r>
      <w:r w:rsidR="00C94679">
        <w:rPr>
          <w:rFonts w:ascii="David" w:hAnsi="David" w:hint="cs"/>
          <w:rtl/>
        </w:rPr>
        <w:t xml:space="preserve">בשנת </w:t>
      </w:r>
      <w:r>
        <w:rPr>
          <w:rFonts w:ascii="David" w:hAnsi="David" w:hint="cs"/>
          <w:rtl/>
        </w:rPr>
        <w:t>2015 פרסם מבקר המדינה דוח חמור בעניין מצבו של המוסד לביטוח לאומי</w:t>
      </w:r>
      <w:r w:rsidR="008E740E">
        <w:rPr>
          <w:rFonts w:ascii="David" w:hAnsi="David" w:hint="cs"/>
          <w:rtl/>
        </w:rPr>
        <w:t xml:space="preserve"> בו התייחס המוסד הן לטיפול בגרעון והן לאופן הניהול של קרן העודפים של המוסד</w:t>
      </w:r>
      <w:r>
        <w:rPr>
          <w:rFonts w:ascii="David" w:hAnsi="David" w:hint="cs"/>
          <w:rtl/>
        </w:rPr>
        <w:t>.</w:t>
      </w:r>
      <w:r w:rsidR="007A269A">
        <w:rPr>
          <w:rFonts w:ascii="David" w:hAnsi="David" w:hint="cs"/>
          <w:rtl/>
        </w:rPr>
        <w:t xml:space="preserve"> </w:t>
      </w:r>
      <w:r w:rsidR="00922EF6" w:rsidRPr="00A9609D">
        <w:rPr>
          <w:rFonts w:ascii="David" w:hAnsi="David"/>
          <w:u w:val="single"/>
          <w:rtl/>
        </w:rPr>
        <w:lastRenderedPageBreak/>
        <w:t>מבקר המדינה אף הצביע בדו"ח על ליקויים בניהול ההשקעות של הביטוח הלאומי</w:t>
      </w:r>
      <w:r w:rsidR="00922EF6" w:rsidRPr="003672B6">
        <w:rPr>
          <w:rFonts w:ascii="David" w:hAnsi="David"/>
          <w:rtl/>
        </w:rPr>
        <w:t xml:space="preserve"> על ידי הממשלה בניגוד להחלטת הממשלה משנת 2008. </w:t>
      </w:r>
      <w:r w:rsidR="007A269A">
        <w:rPr>
          <w:rFonts w:ascii="David" w:hAnsi="David" w:hint="cs"/>
          <w:rtl/>
        </w:rPr>
        <w:t>מבקר המדינה סיכם את הטיפול הממשלתי בנושא כך</w:t>
      </w:r>
      <w:r w:rsidR="007A269A">
        <w:rPr>
          <w:rStyle w:val="FootnoteReference"/>
          <w:rFonts w:ascii="David" w:hAnsi="David"/>
          <w:rtl/>
        </w:rPr>
        <w:footnoteReference w:id="8"/>
      </w:r>
      <w:r w:rsidR="007A269A">
        <w:rPr>
          <w:rFonts w:ascii="David" w:hAnsi="David" w:hint="cs"/>
          <w:rtl/>
        </w:rPr>
        <w:t>:</w:t>
      </w:r>
    </w:p>
    <w:p w14:paraId="34115C46" w14:textId="77777777" w:rsidR="007A269A" w:rsidRPr="007A269A" w:rsidRDefault="007A269A" w:rsidP="007A269A">
      <w:pPr>
        <w:pStyle w:val="ListParagraph"/>
        <w:rPr>
          <w:rFonts w:ascii="David" w:hAnsi="David"/>
          <w:rtl/>
        </w:rPr>
      </w:pPr>
    </w:p>
    <w:p w14:paraId="5BCF2027" w14:textId="7DCCAFFA" w:rsidR="007A269A" w:rsidRPr="007A269A" w:rsidRDefault="007A269A" w:rsidP="007A269A">
      <w:pPr>
        <w:pStyle w:val="ListParagraph"/>
        <w:ind w:left="1138" w:right="567"/>
        <w:jc w:val="both"/>
        <w:rPr>
          <w:rFonts w:ascii="David" w:hAnsi="David"/>
          <w:i/>
          <w:iCs/>
        </w:rPr>
      </w:pPr>
      <w:r w:rsidRPr="007A269A">
        <w:rPr>
          <w:rFonts w:ascii="David" w:hAnsi="David" w:hint="cs"/>
          <w:i/>
          <w:iCs/>
          <w:rtl/>
        </w:rPr>
        <w:t>"</w:t>
      </w:r>
      <w:r w:rsidRPr="007A269A">
        <w:rPr>
          <w:rFonts w:ascii="David" w:hAnsi="David"/>
          <w:i/>
          <w:iCs/>
          <w:rtl/>
        </w:rPr>
        <w:t>נמצא כי עד מועד סיום הביקורת, ובחלוף כשלוש שנים מפרסום המלצות הוועדה לאיתנות פיננסית, לא יישמו משרד האוצר או המוסד את ההמלצות ולא הביאו אותן לדיון בממשלה. לא זו אף זו, משרד האוצר גם לא הביא לדיון בממשלה פתרון אחר לכשלים שהעלתה הוועדה, לגירעון האקטוארי של המוסד ולסיכון לקיימות הפיסקלית של תקציב המדינה. מן הראוי כי משרד האוצר ייתן מענה יסודי ובהקדם לבעיית האיתנות הפיננסית של הביטוח הלאומי ולסיכון לקיימות הפיסקלית של תקציב המדינה, וכי הוא יבטיח את מילוי התחייבות הממשלה לביטוח הלאומי.</w:t>
      </w:r>
      <w:r w:rsidRPr="007A269A">
        <w:rPr>
          <w:rFonts w:ascii="David" w:hAnsi="David" w:hint="cs"/>
          <w:i/>
          <w:iCs/>
          <w:rtl/>
        </w:rPr>
        <w:t>"</w:t>
      </w:r>
    </w:p>
    <w:p w14:paraId="61CFD97F" w14:textId="77777777" w:rsidR="00C94679" w:rsidRPr="00C94679" w:rsidRDefault="00C94679" w:rsidP="00C94679">
      <w:pPr>
        <w:pStyle w:val="ListParagraph"/>
        <w:rPr>
          <w:rFonts w:ascii="David" w:hAnsi="David"/>
          <w:rtl/>
        </w:rPr>
      </w:pPr>
    </w:p>
    <w:p w14:paraId="21ED7B72" w14:textId="2ACEFC02" w:rsidR="00D558B9" w:rsidRDefault="00114BEE" w:rsidP="00114BEE">
      <w:pPr>
        <w:pStyle w:val="ListParagraph"/>
        <w:numPr>
          <w:ilvl w:val="0"/>
          <w:numId w:val="2"/>
        </w:numPr>
        <w:jc w:val="both"/>
        <w:rPr>
          <w:rFonts w:ascii="David" w:hAnsi="David"/>
        </w:rPr>
      </w:pPr>
      <w:r w:rsidRPr="00D558B9">
        <w:rPr>
          <w:rFonts w:ascii="David" w:hAnsi="David"/>
          <w:rtl/>
        </w:rPr>
        <w:t>ביום 5.8.2015 התקבלה החלטת ממשלה מספר 371, שכותרתה "צמצום גירעון המוסד לביטוח לאומי" (להלן: "</w:t>
      </w:r>
      <w:r w:rsidRPr="00A9609D">
        <w:rPr>
          <w:rFonts w:ascii="David" w:hAnsi="David"/>
          <w:b/>
          <w:bCs/>
          <w:rtl/>
        </w:rPr>
        <w:t>החלטת הממשלה</w:t>
      </w:r>
      <w:r w:rsidRPr="00D558B9">
        <w:rPr>
          <w:rFonts w:ascii="David" w:hAnsi="David"/>
          <w:rtl/>
        </w:rPr>
        <w:t>").</w:t>
      </w:r>
      <w:r w:rsidR="006D6571" w:rsidRPr="006D6571">
        <w:rPr>
          <w:rFonts w:ascii="David" w:hAnsi="David"/>
          <w:vertAlign w:val="superscript"/>
          <w:rtl/>
        </w:rPr>
        <w:footnoteReference w:id="9"/>
      </w:r>
      <w:r w:rsidR="006D6571" w:rsidRPr="00D558B9">
        <w:rPr>
          <w:rFonts w:ascii="David" w:hAnsi="David"/>
          <w:rtl/>
        </w:rPr>
        <w:t xml:space="preserve"> </w:t>
      </w:r>
      <w:r w:rsidRPr="00A9609D">
        <w:rPr>
          <w:rFonts w:ascii="David" w:hAnsi="David"/>
          <w:b/>
          <w:bCs/>
          <w:u w:val="single"/>
          <w:rtl/>
        </w:rPr>
        <w:t>ה</w:t>
      </w:r>
      <w:r w:rsidR="006D6571" w:rsidRPr="00A9609D">
        <w:rPr>
          <w:rFonts w:ascii="David" w:hAnsi="David" w:hint="eastAsia"/>
          <w:b/>
          <w:bCs/>
          <w:u w:val="single"/>
          <w:rtl/>
        </w:rPr>
        <w:t>חלטת</w:t>
      </w:r>
      <w:r w:rsidR="006D6571" w:rsidRPr="00A9609D">
        <w:rPr>
          <w:rFonts w:ascii="David" w:hAnsi="David"/>
          <w:b/>
          <w:bCs/>
          <w:u w:val="single"/>
          <w:rtl/>
        </w:rPr>
        <w:t xml:space="preserve"> הממשלה</w:t>
      </w:r>
      <w:r w:rsidRPr="00A9609D">
        <w:rPr>
          <w:rFonts w:ascii="David" w:hAnsi="David"/>
          <w:b/>
          <w:bCs/>
          <w:u w:val="single"/>
          <w:rtl/>
        </w:rPr>
        <w:t xml:space="preserve"> מחייבת מעקב ממשלתי אחת לשלוש שנים במסגרת דיון במליאת הממשלה בהתבסס על הדו"ח האקטוארי שמוגש לפי החוק. בנוסף, נקבע כי הקבינט החברתי-כלכלי יקיים דיון שנתי בסוגיית יציבותו ארוכת הטווח של </w:t>
      </w:r>
      <w:r w:rsidR="00823087" w:rsidRPr="00A9609D">
        <w:rPr>
          <w:rFonts w:ascii="David" w:hAnsi="David" w:hint="eastAsia"/>
          <w:b/>
          <w:bCs/>
          <w:u w:val="single"/>
          <w:rtl/>
        </w:rPr>
        <w:t>המוסד</w:t>
      </w:r>
      <w:r w:rsidR="00823087" w:rsidRPr="00A9609D">
        <w:rPr>
          <w:rFonts w:ascii="David" w:hAnsi="David"/>
          <w:b/>
          <w:bCs/>
          <w:u w:val="single"/>
          <w:rtl/>
        </w:rPr>
        <w:t xml:space="preserve"> לביטוח לאומי</w:t>
      </w:r>
      <w:r w:rsidRPr="00D558B9">
        <w:rPr>
          <w:rFonts w:ascii="David" w:hAnsi="David"/>
          <w:rtl/>
        </w:rPr>
        <w:t xml:space="preserve">. במסגרת דיון זה, על הממשלה להציג מתווים לשינויים ולהתייעלות </w:t>
      </w:r>
      <w:r w:rsidR="00892B2B" w:rsidRPr="00D558B9">
        <w:rPr>
          <w:rFonts w:ascii="David" w:hAnsi="David" w:hint="cs"/>
          <w:rtl/>
        </w:rPr>
        <w:t>המוסד</w:t>
      </w:r>
      <w:r w:rsidRPr="00D558B9">
        <w:rPr>
          <w:rFonts w:ascii="David" w:hAnsi="David"/>
          <w:rtl/>
        </w:rPr>
        <w:t>, בהתאם לנתוני הדו"ח</w:t>
      </w:r>
      <w:r w:rsidR="00823087">
        <w:rPr>
          <w:rFonts w:ascii="David" w:hAnsi="David" w:hint="cs"/>
          <w:rtl/>
        </w:rPr>
        <w:t>ות</w:t>
      </w:r>
      <w:r w:rsidRPr="00D558B9">
        <w:rPr>
          <w:rFonts w:ascii="David" w:hAnsi="David"/>
          <w:rtl/>
        </w:rPr>
        <w:t xml:space="preserve"> האקטוארי</w:t>
      </w:r>
      <w:r w:rsidR="00823087">
        <w:rPr>
          <w:rFonts w:ascii="David" w:hAnsi="David" w:hint="cs"/>
          <w:rtl/>
        </w:rPr>
        <w:t>ים</w:t>
      </w:r>
      <w:r w:rsidRPr="00D558B9">
        <w:rPr>
          <w:rFonts w:ascii="David" w:hAnsi="David"/>
          <w:rtl/>
        </w:rPr>
        <w:t xml:space="preserve">. </w:t>
      </w:r>
    </w:p>
    <w:p w14:paraId="2EA589E0" w14:textId="77777777" w:rsidR="00D558B9" w:rsidRPr="00D558B9" w:rsidRDefault="00D558B9" w:rsidP="00D558B9">
      <w:pPr>
        <w:pStyle w:val="ListParagraph"/>
        <w:rPr>
          <w:rFonts w:ascii="David" w:hAnsi="David"/>
          <w:rtl/>
        </w:rPr>
      </w:pPr>
    </w:p>
    <w:p w14:paraId="4BDABF4C" w14:textId="7ACC60D3" w:rsidR="00304E17" w:rsidRPr="00D558B9" w:rsidRDefault="00A3681D" w:rsidP="00114BEE">
      <w:pPr>
        <w:pStyle w:val="ListParagraph"/>
        <w:numPr>
          <w:ilvl w:val="0"/>
          <w:numId w:val="2"/>
        </w:numPr>
        <w:jc w:val="both"/>
        <w:rPr>
          <w:rFonts w:ascii="David" w:hAnsi="David"/>
        </w:rPr>
      </w:pPr>
      <w:r w:rsidRPr="00D558B9">
        <w:rPr>
          <w:rFonts w:ascii="David" w:hAnsi="David" w:hint="cs"/>
          <w:rtl/>
        </w:rPr>
        <w:t>בפועל</w:t>
      </w:r>
      <w:r w:rsidR="00D558B9">
        <w:rPr>
          <w:rFonts w:ascii="David" w:hAnsi="David" w:hint="cs"/>
          <w:rtl/>
        </w:rPr>
        <w:t>,</w:t>
      </w:r>
      <w:r w:rsidR="008A65DF">
        <w:rPr>
          <w:rFonts w:ascii="David" w:hAnsi="David" w:hint="cs"/>
          <w:rtl/>
        </w:rPr>
        <w:t xml:space="preserve"> בניגוד להחלטת הממשלה מאז 2015 ועד היום נדון הנושא בממשלה פעם אחת בלבד.</w:t>
      </w:r>
      <w:r w:rsidRPr="00D558B9">
        <w:rPr>
          <w:rFonts w:ascii="David" w:hAnsi="David" w:hint="cs"/>
          <w:rtl/>
        </w:rPr>
        <w:t xml:space="preserve"> </w:t>
      </w:r>
      <w:r w:rsidR="00114BEE" w:rsidRPr="00D558B9">
        <w:rPr>
          <w:rFonts w:ascii="David" w:hAnsi="David"/>
          <w:rtl/>
        </w:rPr>
        <w:t xml:space="preserve">על פי מענה שקיבלנו </w:t>
      </w:r>
      <w:r w:rsidR="00D558B9">
        <w:rPr>
          <w:rFonts w:ascii="David" w:hAnsi="David" w:hint="cs"/>
          <w:rtl/>
        </w:rPr>
        <w:t xml:space="preserve">לבקשת חופש מידע, </w:t>
      </w:r>
      <w:r w:rsidR="008A65DF">
        <w:rPr>
          <w:rFonts w:ascii="David" w:hAnsi="David" w:hint="cs"/>
          <w:rtl/>
        </w:rPr>
        <w:t xml:space="preserve">התקיים דיון בממשלה </w:t>
      </w:r>
      <w:r w:rsidR="00114BEE" w:rsidRPr="00D558B9">
        <w:rPr>
          <w:rFonts w:ascii="David" w:hAnsi="David"/>
          <w:rtl/>
        </w:rPr>
        <w:t xml:space="preserve">ביום 12.9.2018. יתרה מכך, הקבינט החברתי-כלכלי לא עסק בסוגייה כלל במשך העשור האחרון. </w:t>
      </w:r>
      <w:r w:rsidR="00823087">
        <w:rPr>
          <w:rFonts w:ascii="David" w:hAnsi="David" w:hint="cs"/>
          <w:rtl/>
        </w:rPr>
        <w:t xml:space="preserve">בדיון </w:t>
      </w:r>
      <w:r w:rsidR="008F62C4">
        <w:rPr>
          <w:rFonts w:ascii="David" w:hAnsi="David" w:hint="cs"/>
          <w:rtl/>
        </w:rPr>
        <w:t>הנ״ל לפני כ</w:t>
      </w:r>
      <w:r w:rsidR="004300CA">
        <w:rPr>
          <w:rFonts w:ascii="David" w:hAnsi="David" w:hint="cs"/>
          <w:rtl/>
        </w:rPr>
        <w:t>שמונה</w:t>
      </w:r>
      <w:r w:rsidR="008F62C4">
        <w:rPr>
          <w:rFonts w:ascii="David" w:hAnsi="David" w:hint="cs"/>
          <w:rtl/>
        </w:rPr>
        <w:t xml:space="preserve"> שנים ,</w:t>
      </w:r>
      <w:r w:rsidR="00823087">
        <w:rPr>
          <w:rFonts w:ascii="David" w:hAnsi="David" w:hint="cs"/>
          <w:rtl/>
        </w:rPr>
        <w:t xml:space="preserve">לא התקבלו החלטות </w:t>
      </w:r>
      <w:r w:rsidR="007B33FF">
        <w:rPr>
          <w:rFonts w:ascii="David" w:hAnsi="David" w:hint="cs"/>
          <w:rtl/>
        </w:rPr>
        <w:t>ולא גובשה מדיניות.</w:t>
      </w:r>
    </w:p>
    <w:p w14:paraId="33C812FC" w14:textId="77777777" w:rsidR="00565296" w:rsidRPr="0056158D" w:rsidRDefault="00565296" w:rsidP="00F31F06">
      <w:pPr>
        <w:pStyle w:val="ListParagraph"/>
        <w:jc w:val="both"/>
        <w:rPr>
          <w:rFonts w:ascii="David" w:hAnsi="David"/>
          <w:rtl/>
        </w:rPr>
      </w:pPr>
    </w:p>
    <w:p w14:paraId="1248FE8D" w14:textId="6DD58F1C" w:rsidR="0056158D" w:rsidRDefault="0056158D" w:rsidP="0052572B">
      <w:pPr>
        <w:pStyle w:val="ListParagraph"/>
        <w:numPr>
          <w:ilvl w:val="0"/>
          <w:numId w:val="2"/>
        </w:numPr>
        <w:jc w:val="both"/>
        <w:rPr>
          <w:rFonts w:ascii="David" w:hAnsi="David"/>
        </w:rPr>
      </w:pPr>
      <w:r w:rsidRPr="0052572B">
        <w:rPr>
          <w:rFonts w:ascii="David" w:hAnsi="David"/>
          <w:rtl/>
        </w:rPr>
        <w:t xml:space="preserve">בנובמבר 2025 </w:t>
      </w:r>
      <w:r w:rsidR="007B33FF">
        <w:rPr>
          <w:rFonts w:ascii="David" w:hAnsi="David" w:hint="cs"/>
          <w:rtl/>
        </w:rPr>
        <w:t>התפרסם</w:t>
      </w:r>
      <w:r w:rsidR="008F542B">
        <w:rPr>
          <w:rFonts w:ascii="David" w:hAnsi="David" w:hint="cs"/>
          <w:rtl/>
        </w:rPr>
        <w:t xml:space="preserve"> דוח אקטוארי מעודכן וחמור בעניין הגרעון במוסד לביטוח לאומי</w:t>
      </w:r>
      <w:r w:rsidR="007B33FF">
        <w:rPr>
          <w:rFonts w:ascii="David" w:hAnsi="David" w:hint="cs"/>
          <w:rtl/>
        </w:rPr>
        <w:t>. בעקבות פרסומו</w:t>
      </w:r>
      <w:r w:rsidR="008F542B">
        <w:rPr>
          <w:rFonts w:ascii="David" w:hAnsi="David" w:hint="cs"/>
          <w:rtl/>
        </w:rPr>
        <w:t xml:space="preserve"> </w:t>
      </w:r>
      <w:r w:rsidRPr="0052572B">
        <w:rPr>
          <w:rFonts w:ascii="David" w:hAnsi="David"/>
          <w:rtl/>
        </w:rPr>
        <w:t xml:space="preserve">התקיים </w:t>
      </w:r>
      <w:r w:rsidRPr="00A9609D">
        <w:rPr>
          <w:rFonts w:ascii="David" w:hAnsi="David"/>
          <w:u w:val="single"/>
          <w:rtl/>
        </w:rPr>
        <w:t>דיון בוועד</w:t>
      </w:r>
      <w:r w:rsidR="00BE200F" w:rsidRPr="00A9609D">
        <w:rPr>
          <w:rFonts w:ascii="David" w:hAnsi="David" w:hint="eastAsia"/>
          <w:u w:val="single"/>
          <w:rtl/>
        </w:rPr>
        <w:t>ת</w:t>
      </w:r>
      <w:r w:rsidR="00BE200F" w:rsidRPr="00A9609D">
        <w:rPr>
          <w:rFonts w:ascii="David" w:hAnsi="David"/>
          <w:u w:val="single"/>
          <w:rtl/>
        </w:rPr>
        <w:t xml:space="preserve"> ביקורת המדינה </w:t>
      </w:r>
      <w:r w:rsidRPr="00A9609D">
        <w:rPr>
          <w:rFonts w:ascii="David" w:hAnsi="David"/>
          <w:u w:val="single"/>
          <w:rtl/>
        </w:rPr>
        <w:t>בראשות יושב ראש הוועדה חבר הכנסת אלון שוסטר</w:t>
      </w:r>
      <w:r w:rsidRPr="0052572B">
        <w:rPr>
          <w:rFonts w:ascii="David" w:hAnsi="David"/>
          <w:rtl/>
        </w:rPr>
        <w:t xml:space="preserve">. בדיון השתתפו בין השאר נציגי משרד האוצר, נציגי המוסד לביטוח לאומי, נציג המועצה הלאומית לכלכלה וכן נציגה מהתנועה. בדיון נדון מצב הגירעון האקטוארי של המוסד לביטוח לאומי שמושפע גם </w:t>
      </w:r>
      <w:r w:rsidRPr="0052572B">
        <w:rPr>
          <w:rFonts w:ascii="David" w:hAnsi="David"/>
          <w:rtl/>
        </w:rPr>
        <w:lastRenderedPageBreak/>
        <w:t xml:space="preserve">מהרפורמה בסיעוד וכן מאירועים נוספים שהתרחשו במדינת ישראל לרבות מגפת הקורונה, שינוי גיל הפרישה לנשים </w:t>
      </w:r>
      <w:r w:rsidR="007B33FF">
        <w:rPr>
          <w:rFonts w:ascii="David" w:hAnsi="David" w:hint="cs"/>
          <w:rtl/>
        </w:rPr>
        <w:t>והמלחמות</w:t>
      </w:r>
      <w:r w:rsidRPr="0052572B">
        <w:rPr>
          <w:rFonts w:ascii="David" w:hAnsi="David"/>
          <w:rtl/>
        </w:rPr>
        <w:t xml:space="preserve"> שפקדו את מדינת ישראל. </w:t>
      </w:r>
    </w:p>
    <w:p w14:paraId="4DF9232A" w14:textId="77777777" w:rsidR="00F31F06" w:rsidRPr="00F31F06" w:rsidRDefault="00F31F06" w:rsidP="00F31F06">
      <w:pPr>
        <w:pStyle w:val="ListParagraph"/>
        <w:rPr>
          <w:rFonts w:ascii="David" w:hAnsi="David"/>
          <w:rtl/>
        </w:rPr>
      </w:pPr>
    </w:p>
    <w:p w14:paraId="155A1BFA" w14:textId="5215BCE0" w:rsidR="0056158D" w:rsidRDefault="0056158D" w:rsidP="0052572B">
      <w:pPr>
        <w:pStyle w:val="ListParagraph"/>
        <w:numPr>
          <w:ilvl w:val="0"/>
          <w:numId w:val="2"/>
        </w:numPr>
        <w:jc w:val="both"/>
        <w:rPr>
          <w:rFonts w:ascii="David" w:hAnsi="David"/>
        </w:rPr>
      </w:pPr>
      <w:r w:rsidRPr="0052572B">
        <w:rPr>
          <w:rFonts w:ascii="David" w:hAnsi="David"/>
          <w:rtl/>
        </w:rPr>
        <w:t xml:space="preserve">במסגרת הדיון החליטה הועדה על מספר צעדים הכרחיים למעקב וטיפול במצב הגירעון האקטוארי האמור. החלטות אלו כללו קריאה לראש הממשלה ולשר האוצר להקים בהקדם וועדה בין-משרדית שתבחן את המצב האקטוארי של הקרן של הביטוח הלאומי. בנוסף, </w:t>
      </w:r>
      <w:r w:rsidR="007B33FF">
        <w:rPr>
          <w:rFonts w:ascii="David" w:hAnsi="David" w:hint="cs"/>
          <w:rtl/>
        </w:rPr>
        <w:t>וועדת הביקורת</w:t>
      </w:r>
      <w:r w:rsidRPr="0052572B">
        <w:rPr>
          <w:rFonts w:ascii="David" w:hAnsi="David"/>
          <w:rtl/>
        </w:rPr>
        <w:t xml:space="preserve"> ביקשה לקבל מהמוסד לביטוח לאומי את הדוח האקטוארי העדכני, נוכח חומרת המצב. הוועדה ציינה גם את החשיבות בעמידה בהחלטת הממשלה </w:t>
      </w:r>
      <w:r w:rsidR="001D10FE">
        <w:rPr>
          <w:rFonts w:ascii="David" w:hAnsi="David" w:hint="cs"/>
          <w:rtl/>
        </w:rPr>
        <w:t>371</w:t>
      </w:r>
      <w:r w:rsidRPr="0052572B">
        <w:rPr>
          <w:rFonts w:ascii="David" w:hAnsi="David"/>
          <w:rtl/>
        </w:rPr>
        <w:t xml:space="preserve">, </w:t>
      </w:r>
      <w:r w:rsidR="001D10FE">
        <w:rPr>
          <w:rFonts w:ascii="David" w:hAnsi="David" w:hint="cs"/>
          <w:rtl/>
        </w:rPr>
        <w:t>ולקיים את ה</w:t>
      </w:r>
      <w:r w:rsidRPr="0052572B">
        <w:rPr>
          <w:rFonts w:ascii="David" w:hAnsi="David"/>
          <w:rtl/>
        </w:rPr>
        <w:t xml:space="preserve">חובה לדון במצב האקטוארי של </w:t>
      </w:r>
      <w:r w:rsidR="008F542B">
        <w:rPr>
          <w:rFonts w:ascii="David" w:hAnsi="David" w:hint="cs"/>
          <w:rtl/>
        </w:rPr>
        <w:t>המוסד לביטוח לאומי</w:t>
      </w:r>
      <w:r w:rsidRPr="0052572B">
        <w:rPr>
          <w:rFonts w:ascii="David" w:hAnsi="David"/>
          <w:rtl/>
        </w:rPr>
        <w:t xml:space="preserve"> בממשלה ובקבינט. כמו כן, הוועדה דרשה ממשרד האוצר לעדכן בתוך חודש על התקדמות עבודת הוועדה העוסקת בתחום הסיעוד, והודיעה כי תקיים ישיבת המשך בנושא</w:t>
      </w:r>
      <w:r w:rsidR="00010008">
        <w:rPr>
          <w:rStyle w:val="FootnoteReference"/>
          <w:rFonts w:ascii="David" w:hAnsi="David"/>
          <w:rtl/>
        </w:rPr>
        <w:footnoteReference w:id="10"/>
      </w:r>
      <w:r w:rsidRPr="0052572B">
        <w:rPr>
          <w:rFonts w:ascii="David" w:hAnsi="David"/>
          <w:rtl/>
        </w:rPr>
        <w:t>.</w:t>
      </w:r>
    </w:p>
    <w:p w14:paraId="47DEFFF8" w14:textId="77777777" w:rsidR="00BE200F" w:rsidRPr="00BE200F" w:rsidRDefault="00BE200F" w:rsidP="00BE200F">
      <w:pPr>
        <w:pStyle w:val="ListParagraph"/>
        <w:rPr>
          <w:rFonts w:ascii="David" w:hAnsi="David"/>
          <w:rtl/>
        </w:rPr>
      </w:pPr>
    </w:p>
    <w:p w14:paraId="3CEFF480" w14:textId="2DC4A8E7" w:rsidR="0056158D" w:rsidRDefault="0056158D" w:rsidP="0052572B">
      <w:pPr>
        <w:pStyle w:val="ListParagraph"/>
        <w:numPr>
          <w:ilvl w:val="0"/>
          <w:numId w:val="2"/>
        </w:numPr>
        <w:jc w:val="both"/>
        <w:rPr>
          <w:rFonts w:ascii="David" w:hAnsi="David"/>
        </w:rPr>
      </w:pPr>
      <w:r w:rsidRPr="0052572B">
        <w:rPr>
          <w:rFonts w:ascii="David" w:hAnsi="David"/>
          <w:rtl/>
        </w:rPr>
        <w:t>מדוח מבקר</w:t>
      </w:r>
      <w:r w:rsidR="00A50A6D">
        <w:rPr>
          <w:rFonts w:ascii="David" w:hAnsi="David" w:hint="cs"/>
          <w:rtl/>
        </w:rPr>
        <w:t xml:space="preserve"> מדינה</w:t>
      </w:r>
      <w:r w:rsidR="00B91007">
        <w:rPr>
          <w:rFonts w:ascii="David" w:hAnsi="David" w:hint="cs"/>
          <w:rtl/>
        </w:rPr>
        <w:t xml:space="preserve"> </w:t>
      </w:r>
      <w:r w:rsidR="008F542B">
        <w:rPr>
          <w:rFonts w:ascii="David" w:hAnsi="David" w:hint="cs"/>
          <w:rtl/>
        </w:rPr>
        <w:t xml:space="preserve">נוסף בנושא </w:t>
      </w:r>
      <w:r w:rsidR="00B7449F">
        <w:rPr>
          <w:rFonts w:ascii="David" w:hAnsi="David" w:hint="cs"/>
          <w:rtl/>
        </w:rPr>
        <w:t>מיוני</w:t>
      </w:r>
      <w:r w:rsidR="00B91007">
        <w:rPr>
          <w:rFonts w:ascii="David" w:hAnsi="David" w:hint="cs"/>
          <w:rtl/>
        </w:rPr>
        <w:t xml:space="preserve"> 2026</w:t>
      </w:r>
      <w:r w:rsidRPr="0052572B">
        <w:rPr>
          <w:rFonts w:ascii="David" w:hAnsi="David"/>
          <w:rtl/>
        </w:rPr>
        <w:t xml:space="preserve"> עולה</w:t>
      </w:r>
      <w:r w:rsidR="008F6A6C">
        <w:rPr>
          <w:rFonts w:ascii="David" w:hAnsi="David" w:hint="cs"/>
          <w:rtl/>
        </w:rPr>
        <w:t xml:space="preserve"> שקיים צוות בין-משרדי</w:t>
      </w:r>
      <w:r w:rsidR="004F026D">
        <w:rPr>
          <w:rFonts w:ascii="David" w:hAnsi="David" w:hint="cs"/>
          <w:rtl/>
        </w:rPr>
        <w:t xml:space="preserve"> בו חברים נציגים ממשרד האוצר, המוסד לביטוח הלאומי והמועצה הלאומית לכלכלה</w:t>
      </w:r>
      <w:r w:rsidRPr="0052572B">
        <w:rPr>
          <w:rFonts w:ascii="David" w:hAnsi="David"/>
          <w:rtl/>
        </w:rPr>
        <w:t xml:space="preserve"> ואולם נכון למועד פרסו</w:t>
      </w:r>
      <w:r w:rsidR="00101E09">
        <w:rPr>
          <w:rFonts w:ascii="David" w:hAnsi="David" w:hint="cs"/>
          <w:rtl/>
        </w:rPr>
        <w:t>ם</w:t>
      </w:r>
      <w:r w:rsidRPr="0052572B">
        <w:rPr>
          <w:rFonts w:ascii="David" w:hAnsi="David"/>
          <w:rtl/>
        </w:rPr>
        <w:t xml:space="preserve"> </w:t>
      </w:r>
      <w:r w:rsidR="001D10FE">
        <w:rPr>
          <w:rFonts w:ascii="David" w:hAnsi="David" w:hint="cs"/>
          <w:rtl/>
        </w:rPr>
        <w:t xml:space="preserve">דוח המבקר ולמעשה עד היום </w:t>
      </w:r>
      <w:r w:rsidRPr="0052572B">
        <w:rPr>
          <w:rFonts w:ascii="David" w:hAnsi="David"/>
          <w:rtl/>
        </w:rPr>
        <w:t xml:space="preserve">טרם </w:t>
      </w:r>
      <w:r w:rsidR="00101E09">
        <w:rPr>
          <w:rFonts w:ascii="David" w:hAnsi="David" w:hint="cs"/>
          <w:rtl/>
        </w:rPr>
        <w:t>הגישה את המלצותיה. עוד עלה מהדוח</w:t>
      </w:r>
      <w:r w:rsidR="005034E6">
        <w:rPr>
          <w:rFonts w:ascii="David" w:hAnsi="David" w:hint="cs"/>
          <w:rtl/>
        </w:rPr>
        <w:t xml:space="preserve"> </w:t>
      </w:r>
      <w:r w:rsidR="007A08CA">
        <w:rPr>
          <w:rFonts w:ascii="David" w:hAnsi="David" w:hint="cs"/>
          <w:rtl/>
        </w:rPr>
        <w:t>ש</w:t>
      </w:r>
      <w:r w:rsidR="005448CA">
        <w:rPr>
          <w:rFonts w:ascii="David" w:hAnsi="David" w:hint="cs"/>
          <w:rtl/>
        </w:rPr>
        <w:t>על פי דוח אקטוארי עדכני,</w:t>
      </w:r>
      <w:r w:rsidR="005034E6">
        <w:rPr>
          <w:rFonts w:ascii="David" w:hAnsi="David" w:hint="cs"/>
          <w:rtl/>
        </w:rPr>
        <w:t xml:space="preserve"> שעת </w:t>
      </w:r>
      <w:r w:rsidR="00B828FD">
        <w:rPr>
          <w:rFonts w:ascii="David" w:hAnsi="David" w:hint="cs"/>
          <w:rtl/>
        </w:rPr>
        <w:t>״</w:t>
      </w:r>
      <w:r w:rsidR="005034E6">
        <w:rPr>
          <w:rFonts w:ascii="David" w:hAnsi="David" w:hint="cs"/>
          <w:rtl/>
        </w:rPr>
        <w:t>איפוס</w:t>
      </w:r>
      <w:r w:rsidR="00B828FD">
        <w:rPr>
          <w:rFonts w:ascii="David" w:hAnsi="David" w:hint="cs"/>
          <w:rtl/>
        </w:rPr>
        <w:t>״</w:t>
      </w:r>
      <w:r w:rsidR="005034E6">
        <w:rPr>
          <w:rFonts w:ascii="David" w:hAnsi="David" w:hint="cs"/>
          <w:rtl/>
        </w:rPr>
        <w:t xml:space="preserve"> הקרן</w:t>
      </w:r>
      <w:r w:rsidR="002F68D4">
        <w:rPr>
          <w:rFonts w:ascii="David" w:hAnsi="David" w:hint="cs"/>
          <w:rtl/>
        </w:rPr>
        <w:t xml:space="preserve"> </w:t>
      </w:r>
      <w:r w:rsidR="002F68D4">
        <w:rPr>
          <w:rFonts w:ascii="David" w:hAnsi="David"/>
          <w:rtl/>
        </w:rPr>
        <w:t>–</w:t>
      </w:r>
      <w:r w:rsidR="002F68D4">
        <w:rPr>
          <w:rFonts w:ascii="David" w:hAnsi="David" w:hint="cs"/>
          <w:rtl/>
        </w:rPr>
        <w:t xml:space="preserve"> </w:t>
      </w:r>
      <w:r w:rsidR="00C65110">
        <w:rPr>
          <w:rFonts w:ascii="David" w:hAnsi="David" w:hint="cs"/>
          <w:rtl/>
        </w:rPr>
        <w:t>במילים אחרות,</w:t>
      </w:r>
      <w:r w:rsidR="002F68D4">
        <w:rPr>
          <w:rFonts w:ascii="David" w:hAnsi="David" w:hint="cs"/>
          <w:rtl/>
        </w:rPr>
        <w:t xml:space="preserve"> התרוקנות הקופה -</w:t>
      </w:r>
      <w:r w:rsidR="005034E6">
        <w:rPr>
          <w:rFonts w:ascii="David" w:hAnsi="David" w:hint="cs"/>
          <w:rtl/>
        </w:rPr>
        <w:t xml:space="preserve"> הוקדמה</w:t>
      </w:r>
      <w:r w:rsidR="00276826">
        <w:rPr>
          <w:rFonts w:ascii="David" w:hAnsi="David" w:hint="cs"/>
          <w:rtl/>
        </w:rPr>
        <w:t xml:space="preserve"> לשנת 2035 כך שבהעדר התערבות לאחר מועד זה לא </w:t>
      </w:r>
      <w:r w:rsidR="005448CA">
        <w:rPr>
          <w:rFonts w:ascii="David" w:hAnsi="David" w:hint="cs"/>
          <w:rtl/>
        </w:rPr>
        <w:t xml:space="preserve">יוכל עוד </w:t>
      </w:r>
      <w:r w:rsidR="00C65110">
        <w:rPr>
          <w:rFonts w:ascii="David" w:hAnsi="David" w:hint="cs"/>
          <w:rtl/>
        </w:rPr>
        <w:t xml:space="preserve">הביטוח הלאומי </w:t>
      </w:r>
      <w:r w:rsidR="005448CA">
        <w:rPr>
          <w:rFonts w:ascii="David" w:hAnsi="David" w:hint="cs"/>
          <w:rtl/>
        </w:rPr>
        <w:t>לעמוד ב</w:t>
      </w:r>
      <w:r w:rsidRPr="0052572B">
        <w:rPr>
          <w:rFonts w:ascii="David" w:hAnsi="David"/>
          <w:rtl/>
        </w:rPr>
        <w:t>התחייבויותיו על פי החוק</w:t>
      </w:r>
      <w:r w:rsidR="007A08CA">
        <w:rPr>
          <w:rStyle w:val="FootnoteReference"/>
          <w:rFonts w:ascii="David" w:hAnsi="David"/>
          <w:rtl/>
        </w:rPr>
        <w:footnoteReference w:id="11"/>
      </w:r>
      <w:r w:rsidRPr="0052572B">
        <w:rPr>
          <w:rFonts w:ascii="David" w:hAnsi="David"/>
          <w:rtl/>
        </w:rPr>
        <w:t xml:space="preserve">. </w:t>
      </w:r>
    </w:p>
    <w:p w14:paraId="2AD6B451" w14:textId="77777777" w:rsidR="00F31F06" w:rsidRPr="0052572B" w:rsidRDefault="00F31F06" w:rsidP="00F31F06">
      <w:pPr>
        <w:pStyle w:val="ListParagraph"/>
        <w:jc w:val="both"/>
        <w:rPr>
          <w:rFonts w:ascii="David" w:hAnsi="David"/>
          <w:rtl/>
        </w:rPr>
      </w:pPr>
    </w:p>
    <w:p w14:paraId="34FA9BAD" w14:textId="038F47E5" w:rsidR="008F66B1" w:rsidRDefault="00C65110" w:rsidP="00922EF6">
      <w:pPr>
        <w:pStyle w:val="ListParagraph"/>
        <w:numPr>
          <w:ilvl w:val="0"/>
          <w:numId w:val="2"/>
        </w:numPr>
        <w:jc w:val="both"/>
        <w:rPr>
          <w:rFonts w:ascii="David" w:hAnsi="David"/>
        </w:rPr>
      </w:pPr>
      <w:r>
        <w:rPr>
          <w:rFonts w:ascii="David" w:hAnsi="David" w:hint="cs"/>
          <w:rtl/>
        </w:rPr>
        <w:t>עולה מכך כי גם</w:t>
      </w:r>
      <w:r w:rsidR="00922EF6" w:rsidRPr="00304E17">
        <w:rPr>
          <w:rFonts w:ascii="David" w:hAnsi="David"/>
          <w:rtl/>
        </w:rPr>
        <w:t xml:space="preserve"> לאחר </w:t>
      </w:r>
      <w:r w:rsidR="00922EF6" w:rsidRPr="00304E17">
        <w:rPr>
          <w:rFonts w:ascii="David" w:hAnsi="David" w:hint="cs"/>
          <w:rtl/>
        </w:rPr>
        <w:t>דיונים בוועדת ביקורת המדינה בכנסת</w:t>
      </w:r>
      <w:r w:rsidR="00220901">
        <w:rPr>
          <w:rFonts w:ascii="David" w:hAnsi="David" w:hint="cs"/>
          <w:rtl/>
        </w:rPr>
        <w:t>, דוח מבקר מדינה ודוח אקטוארי עדכני ועגום בדבר</w:t>
      </w:r>
      <w:r w:rsidR="00922EF6" w:rsidRPr="00304E17">
        <w:rPr>
          <w:rFonts w:ascii="David" w:hAnsi="David"/>
          <w:rtl/>
        </w:rPr>
        <w:t>הדרדרות</w:t>
      </w:r>
      <w:r w:rsidR="00220901">
        <w:rPr>
          <w:rFonts w:ascii="David" w:hAnsi="David" w:hint="cs"/>
          <w:rtl/>
        </w:rPr>
        <w:t xml:space="preserve"> נוספת של </w:t>
      </w:r>
      <w:r w:rsidR="00922EF6" w:rsidRPr="00304E17">
        <w:rPr>
          <w:rFonts w:ascii="David" w:hAnsi="David"/>
          <w:rtl/>
        </w:rPr>
        <w:t xml:space="preserve"> </w:t>
      </w:r>
      <w:r w:rsidR="00220901">
        <w:rPr>
          <w:rFonts w:ascii="David" w:hAnsi="David" w:hint="cs"/>
          <w:rtl/>
        </w:rPr>
        <w:t>ה</w:t>
      </w:r>
      <w:r w:rsidR="00922EF6" w:rsidRPr="00304E17">
        <w:rPr>
          <w:rFonts w:ascii="David" w:hAnsi="David"/>
          <w:rtl/>
        </w:rPr>
        <w:t>ביטוח הלאומי</w:t>
      </w:r>
      <w:r w:rsidR="00220901">
        <w:rPr>
          <w:rFonts w:ascii="David" w:hAnsi="David" w:hint="cs"/>
          <w:rtl/>
        </w:rPr>
        <w:t>,</w:t>
      </w:r>
      <w:r w:rsidR="00922EF6" w:rsidRPr="00304E17">
        <w:rPr>
          <w:rFonts w:ascii="David" w:hAnsi="David"/>
          <w:rtl/>
        </w:rPr>
        <w:t xml:space="preserve"> </w:t>
      </w:r>
      <w:r w:rsidR="00922EF6">
        <w:rPr>
          <w:rFonts w:ascii="David" w:hAnsi="David" w:hint="cs"/>
          <w:rtl/>
        </w:rPr>
        <w:t>לא התקיימו דיונים ממשלתיים בעניין ולא התקבלו החלטות ובפועל החלטת הממשלה 371  לא ייושמה</w:t>
      </w:r>
      <w:r w:rsidR="007C2880">
        <w:rPr>
          <w:rFonts w:ascii="David" w:hAnsi="David" w:hint="cs"/>
          <w:rtl/>
        </w:rPr>
        <w:t>, חרף שינוי הנסיבות לרעה</w:t>
      </w:r>
      <w:r w:rsidR="00922EF6" w:rsidRPr="00304E17">
        <w:rPr>
          <w:rFonts w:ascii="David" w:hAnsi="David"/>
          <w:rtl/>
        </w:rPr>
        <w:t>.</w:t>
      </w:r>
      <w:r w:rsidR="00922EF6" w:rsidRPr="00304E17">
        <w:rPr>
          <w:rFonts w:ascii="David" w:hAnsi="David" w:hint="cs"/>
          <w:rtl/>
        </w:rPr>
        <w:t xml:space="preserve"> </w:t>
      </w:r>
      <w:r w:rsidR="00922EF6" w:rsidRPr="00304E17">
        <w:rPr>
          <w:rFonts w:ascii="David" w:hAnsi="David"/>
          <w:rtl/>
        </w:rPr>
        <w:t xml:space="preserve">למעשה, באם הייתה מיושמת החלטת הממשלה כדין, הממשלה והקבינט היו נדרשים לתת את דעתם באופן עיתי וקבוע למצבו הפיננסי של </w:t>
      </w:r>
      <w:r w:rsidR="00922EF6" w:rsidRPr="00304E17">
        <w:rPr>
          <w:rFonts w:ascii="David" w:hAnsi="David" w:hint="cs"/>
          <w:rtl/>
        </w:rPr>
        <w:t xml:space="preserve">המוסד והיו יכולים לקדם פתרון או לנקוט צעדים לצמצומו. </w:t>
      </w:r>
    </w:p>
    <w:p w14:paraId="0D3305A8" w14:textId="77777777" w:rsidR="008F66B1" w:rsidRPr="00A9609D" w:rsidRDefault="008F66B1" w:rsidP="00A9609D">
      <w:pPr>
        <w:pStyle w:val="ListParagraph"/>
        <w:rPr>
          <w:rFonts w:ascii="David" w:hAnsi="David"/>
          <w:rtl/>
        </w:rPr>
      </w:pPr>
    </w:p>
    <w:p w14:paraId="10A6B1C1" w14:textId="64269CFD" w:rsidR="00922EF6" w:rsidRPr="00304E17" w:rsidRDefault="00DB156E" w:rsidP="00922EF6">
      <w:pPr>
        <w:pStyle w:val="ListParagraph"/>
        <w:numPr>
          <w:ilvl w:val="0"/>
          <w:numId w:val="2"/>
        </w:numPr>
        <w:jc w:val="both"/>
        <w:rPr>
          <w:rFonts w:ascii="David" w:hAnsi="David"/>
          <w:rtl/>
        </w:rPr>
      </w:pPr>
      <w:r w:rsidRPr="1F28B14F">
        <w:rPr>
          <w:rFonts w:ascii="David" w:hAnsi="David"/>
          <w:rtl/>
        </w:rPr>
        <w:t xml:space="preserve">יוצא אם כן כי גם לאחר </w:t>
      </w:r>
      <w:r w:rsidR="009B2FD5" w:rsidRPr="1F28B14F">
        <w:rPr>
          <w:rFonts w:ascii="David" w:hAnsi="David"/>
          <w:rtl/>
        </w:rPr>
        <w:t>״</w:t>
      </w:r>
      <w:r w:rsidRPr="1F28B14F">
        <w:rPr>
          <w:rFonts w:ascii="David" w:hAnsi="David"/>
          <w:rtl/>
        </w:rPr>
        <w:t>משיכת דש המעיל</w:t>
      </w:r>
      <w:r w:rsidR="009B2FD5" w:rsidRPr="1F28B14F">
        <w:rPr>
          <w:rFonts w:ascii="David" w:hAnsi="David"/>
          <w:rtl/>
        </w:rPr>
        <w:t>״</w:t>
      </w:r>
      <w:r w:rsidRPr="1F28B14F">
        <w:rPr>
          <w:rFonts w:ascii="David" w:hAnsi="David"/>
          <w:rtl/>
        </w:rPr>
        <w:t xml:space="preserve"> הנוספת</w:t>
      </w:r>
      <w:r w:rsidR="008C5067" w:rsidRPr="1F28B14F">
        <w:rPr>
          <w:rFonts w:ascii="David" w:hAnsi="David"/>
          <w:rtl/>
        </w:rPr>
        <w:t xml:space="preserve"> מצד שורה של גורמי מקצוע וביקורת</w:t>
      </w:r>
      <w:r w:rsidR="009B2FD5" w:rsidRPr="1F28B14F">
        <w:rPr>
          <w:rFonts w:ascii="David" w:hAnsi="David"/>
          <w:rtl/>
        </w:rPr>
        <w:t xml:space="preserve">, הממשלה, שריה והעומד בראשה – מוסיפים להתעלם מחומרת המצב, השלכותיו </w:t>
      </w:r>
      <w:r w:rsidR="008F66B1" w:rsidRPr="1F28B14F">
        <w:rPr>
          <w:rFonts w:ascii="David" w:hAnsi="David"/>
          <w:rtl/>
        </w:rPr>
        <w:t>הדרמטיות חייהם ורווחתם של מיליונים מאזרחי המדינה וכל שנותר לח״מ הוא למשוך פעם נוספת בדש המעיל.</w:t>
      </w:r>
      <w:r w:rsidR="009B2FD5" w:rsidRPr="1F28B14F">
        <w:rPr>
          <w:rFonts w:ascii="David" w:hAnsi="David"/>
          <w:rtl/>
        </w:rPr>
        <w:t xml:space="preserve"> </w:t>
      </w:r>
      <w:r w:rsidRPr="1F28B14F">
        <w:rPr>
          <w:rFonts w:ascii="David" w:hAnsi="David"/>
          <w:rtl/>
        </w:rPr>
        <w:t xml:space="preserve"> </w:t>
      </w:r>
    </w:p>
    <w:p w14:paraId="4BC2F10F" w14:textId="77777777" w:rsidR="00922EF6" w:rsidRDefault="00922EF6" w:rsidP="00922EF6">
      <w:pPr>
        <w:pStyle w:val="ListParagraph"/>
        <w:jc w:val="both"/>
        <w:rPr>
          <w:rFonts w:ascii="David" w:hAnsi="David"/>
        </w:rPr>
      </w:pPr>
    </w:p>
    <w:p w14:paraId="3893A76E" w14:textId="77777777" w:rsidR="00DC0C7A" w:rsidRDefault="0056158D" w:rsidP="00DC0C7A">
      <w:pPr>
        <w:pStyle w:val="ListParagraph"/>
        <w:numPr>
          <w:ilvl w:val="0"/>
          <w:numId w:val="2"/>
        </w:numPr>
        <w:jc w:val="both"/>
        <w:rPr>
          <w:rFonts w:ascii="David" w:hAnsi="David"/>
        </w:rPr>
      </w:pPr>
      <w:r w:rsidRPr="0052572B">
        <w:rPr>
          <w:rFonts w:ascii="David" w:hAnsi="David"/>
          <w:rtl/>
        </w:rPr>
        <w:lastRenderedPageBreak/>
        <w:t xml:space="preserve">מדוח המבקר עולה שהמציאות הביטחונית והחברתית המורכבת מציבה בפני המוסד לביטוח לאומי אתגרים חסרי תקדים, המחייבים דיון מעמיק ונקיטת פעולות דחופות להבטחת יכולתו למלא את ייעודו לאורך זמן. למרות זאת, מתקבלות במוסד לביטוח לאומי החלטות ללא התייחסות למשמעויות האקטואריות שלהן. זאת ועוד, </w:t>
      </w:r>
      <w:r w:rsidR="00DC0C7A" w:rsidRPr="00DC0C7A">
        <w:rPr>
          <w:rFonts w:ascii="David" w:hAnsi="David"/>
          <w:b/>
          <w:bCs/>
          <w:u w:val="single"/>
          <w:rtl/>
        </w:rPr>
        <w:t>המועצה</w:t>
      </w:r>
      <w:r w:rsidR="00DC0C7A" w:rsidRPr="00DC0C7A">
        <w:rPr>
          <w:rFonts w:ascii="David" w:hAnsi="David"/>
          <w:b/>
          <w:bCs/>
          <w:u w:val="single"/>
          <w:vertAlign w:val="superscript"/>
          <w:rtl/>
        </w:rPr>
        <w:footnoteReference w:id="12"/>
      </w:r>
      <w:r w:rsidR="00DC0C7A" w:rsidRPr="00DC0C7A">
        <w:rPr>
          <w:rFonts w:ascii="David" w:hAnsi="David"/>
          <w:b/>
          <w:bCs/>
          <w:u w:val="single"/>
          <w:rtl/>
        </w:rPr>
        <w:t xml:space="preserve"> אישרה ביודעין</w:t>
      </w:r>
      <w:r w:rsidR="00DC0C7A" w:rsidRPr="00DC0C7A">
        <w:rPr>
          <w:rFonts w:ascii="David" w:hAnsi="David"/>
          <w:rtl/>
        </w:rPr>
        <w:t xml:space="preserve"> את התקציב הגירעוני של המוסד לשנים 2024 – 2026 ולא קיימה כל דיון בנוגע לדרכים שבהן ניתן לצמצם את הגירעון</w:t>
      </w:r>
      <w:r w:rsidR="00DC0C7A" w:rsidRPr="00DC0C7A">
        <w:rPr>
          <w:rFonts w:ascii="David" w:hAnsi="David"/>
          <w:vertAlign w:val="superscript"/>
          <w:rtl/>
        </w:rPr>
        <w:footnoteReference w:id="13"/>
      </w:r>
      <w:r w:rsidR="00DC0C7A" w:rsidRPr="00DC0C7A">
        <w:rPr>
          <w:rFonts w:ascii="David" w:hAnsi="David"/>
          <w:rtl/>
        </w:rPr>
        <w:t>.</w:t>
      </w:r>
    </w:p>
    <w:p w14:paraId="6C07B799" w14:textId="77777777" w:rsidR="0031675E" w:rsidRPr="00DC0C7A" w:rsidRDefault="0031675E" w:rsidP="0031675E">
      <w:pPr>
        <w:pStyle w:val="ListParagraph"/>
        <w:jc w:val="both"/>
        <w:rPr>
          <w:rFonts w:ascii="David" w:hAnsi="David"/>
        </w:rPr>
      </w:pPr>
    </w:p>
    <w:p w14:paraId="0966B019" w14:textId="4B8AF489" w:rsidR="00BD4644" w:rsidRDefault="0056158D" w:rsidP="0052572B">
      <w:pPr>
        <w:pStyle w:val="ListParagraph"/>
        <w:numPr>
          <w:ilvl w:val="0"/>
          <w:numId w:val="2"/>
        </w:numPr>
        <w:jc w:val="both"/>
        <w:rPr>
          <w:rFonts w:ascii="David" w:hAnsi="David"/>
        </w:rPr>
      </w:pPr>
      <w:r w:rsidRPr="00BD4644">
        <w:rPr>
          <w:rFonts w:ascii="David" w:hAnsi="David"/>
          <w:rtl/>
        </w:rPr>
        <w:t xml:space="preserve">למותר לציין כי את הגרעון של </w:t>
      </w:r>
      <w:r w:rsidR="0073735A">
        <w:rPr>
          <w:rFonts w:ascii="David" w:hAnsi="David" w:hint="cs"/>
          <w:rtl/>
        </w:rPr>
        <w:t>המוסד לביטוח לאומי</w:t>
      </w:r>
      <w:r w:rsidRPr="00BD4644">
        <w:rPr>
          <w:rFonts w:ascii="David" w:hAnsi="David"/>
          <w:rtl/>
        </w:rPr>
        <w:t xml:space="preserve"> ניתן לשפר במגוון רחב של דרכים, כגון העלאת גיל הפרישה; העלאת דמי הביטוח; הגברת ההשתתפות בשוק העבודה; העלאת השתתפות האוצר בתקציב </w:t>
      </w:r>
      <w:r w:rsidR="0073735A">
        <w:rPr>
          <w:rFonts w:ascii="David" w:hAnsi="David" w:hint="cs"/>
          <w:rtl/>
        </w:rPr>
        <w:t>הביטוח הלאומי</w:t>
      </w:r>
      <w:r w:rsidR="008544A6">
        <w:rPr>
          <w:rFonts w:ascii="David" w:hAnsi="David" w:hint="cs"/>
          <w:rtl/>
        </w:rPr>
        <w:t>, הגברת הגבייה והאכיפה בקרב ציבורים הזוכים לפטור</w:t>
      </w:r>
      <w:r w:rsidR="008C5067">
        <w:rPr>
          <w:rFonts w:ascii="David" w:hAnsi="David" w:hint="cs"/>
          <w:rtl/>
        </w:rPr>
        <w:t xml:space="preserve"> או מקבלים קצבאות לא מוצדקות</w:t>
      </w:r>
      <w:r w:rsidRPr="00BD4644">
        <w:rPr>
          <w:rFonts w:ascii="David" w:hAnsi="David"/>
          <w:rtl/>
        </w:rPr>
        <w:t xml:space="preserve"> ועוד</w:t>
      </w:r>
      <w:r w:rsidR="00AB33EA">
        <w:rPr>
          <w:rFonts w:ascii="David" w:hAnsi="David" w:hint="cs"/>
          <w:rtl/>
        </w:rPr>
        <w:t xml:space="preserve">. </w:t>
      </w:r>
      <w:r w:rsidR="004C5196">
        <w:rPr>
          <w:rFonts w:ascii="David" w:hAnsi="David" w:hint="cs"/>
          <w:rtl/>
        </w:rPr>
        <w:t xml:space="preserve">ואולם הממשלה לא קיבלה החלטה בעניין הדרך או הדרכים שברצונה לנקוט ולמעשה לא </w:t>
      </w:r>
      <w:r w:rsidR="00413C6E">
        <w:rPr>
          <w:rFonts w:ascii="David" w:hAnsi="David" w:hint="cs"/>
          <w:rtl/>
        </w:rPr>
        <w:t>קיימה שורה של החלטות שלה עצמה בנושא והמלצות שהוגשו לה.</w:t>
      </w:r>
      <w:r w:rsidR="004C5196">
        <w:rPr>
          <w:rFonts w:ascii="David" w:hAnsi="David" w:hint="cs"/>
          <w:rtl/>
        </w:rPr>
        <w:t xml:space="preserve"> </w:t>
      </w:r>
    </w:p>
    <w:p w14:paraId="708E2D9A" w14:textId="77777777" w:rsidR="0073735A" w:rsidRPr="0073735A" w:rsidRDefault="0073735A" w:rsidP="0073735A">
      <w:pPr>
        <w:pStyle w:val="ListParagraph"/>
        <w:rPr>
          <w:rFonts w:ascii="David" w:hAnsi="David"/>
          <w:rtl/>
        </w:rPr>
      </w:pPr>
    </w:p>
    <w:p w14:paraId="2411DD23" w14:textId="5E78042F" w:rsidR="0056158D" w:rsidRPr="00197FF6" w:rsidRDefault="00BD4644" w:rsidP="000964C4">
      <w:pPr>
        <w:pStyle w:val="ListParagraph"/>
        <w:numPr>
          <w:ilvl w:val="0"/>
          <w:numId w:val="2"/>
        </w:numPr>
        <w:jc w:val="both"/>
        <w:rPr>
          <w:rFonts w:ascii="David" w:hAnsi="David"/>
        </w:rPr>
      </w:pPr>
      <w:r w:rsidRPr="000964C4">
        <w:rPr>
          <w:rFonts w:ascii="David" w:hAnsi="David" w:hint="cs"/>
          <w:rtl/>
        </w:rPr>
        <w:t xml:space="preserve">לפיכך </w:t>
      </w:r>
      <w:r w:rsidR="00AB33EA" w:rsidRPr="000964C4">
        <w:rPr>
          <w:rFonts w:ascii="David" w:hAnsi="David" w:hint="cs"/>
          <w:rtl/>
        </w:rPr>
        <w:t xml:space="preserve">אנו </w:t>
      </w:r>
      <w:r w:rsidR="004B67D9">
        <w:rPr>
          <w:rFonts w:ascii="David" w:hAnsi="David" w:hint="cs"/>
          <w:rtl/>
        </w:rPr>
        <w:t>דורשים</w:t>
      </w:r>
      <w:r w:rsidR="004B67D9" w:rsidRPr="000964C4">
        <w:rPr>
          <w:rFonts w:ascii="David" w:hAnsi="David" w:hint="cs"/>
          <w:rtl/>
        </w:rPr>
        <w:t xml:space="preserve"> </w:t>
      </w:r>
      <w:r w:rsidR="0008058E">
        <w:rPr>
          <w:rFonts w:hint="cs"/>
          <w:rtl/>
        </w:rPr>
        <w:t>להשלים</w:t>
      </w:r>
      <w:r w:rsidR="004B67D9">
        <w:rPr>
          <w:rFonts w:hint="cs"/>
          <w:rtl/>
        </w:rPr>
        <w:t xml:space="preserve"> בדחיפות</w:t>
      </w:r>
      <w:r w:rsidR="0008058E">
        <w:rPr>
          <w:rFonts w:hint="cs"/>
          <w:rtl/>
        </w:rPr>
        <w:t xml:space="preserve"> את</w:t>
      </w:r>
      <w:r w:rsidR="0056158D">
        <w:rPr>
          <w:rtl/>
        </w:rPr>
        <w:t xml:space="preserve"> בחינת מצבו האקטוארי של המוסד לביטוח לאומי במסגרת </w:t>
      </w:r>
      <w:r w:rsidR="00CE650F">
        <w:rPr>
          <w:rFonts w:hint="cs"/>
          <w:rtl/>
        </w:rPr>
        <w:t>הצוות הבין-משרדי</w:t>
      </w:r>
      <w:r w:rsidR="0056158D">
        <w:rPr>
          <w:rtl/>
        </w:rPr>
        <w:t xml:space="preserve">, </w:t>
      </w:r>
      <w:r w:rsidR="0008058E">
        <w:rPr>
          <w:rFonts w:hint="cs"/>
          <w:rtl/>
        </w:rPr>
        <w:t>לבחון את המלצות הוועדה ב</w:t>
      </w:r>
      <w:r w:rsidR="002A4E3C">
        <w:rPr>
          <w:rFonts w:hint="cs"/>
          <w:rtl/>
        </w:rPr>
        <w:t>מסגרת דיון דחוף ב</w:t>
      </w:r>
      <w:r w:rsidR="0008058E">
        <w:rPr>
          <w:rFonts w:hint="cs"/>
          <w:rtl/>
        </w:rPr>
        <w:t>ממשלה</w:t>
      </w:r>
      <w:r w:rsidR="002A4E3C">
        <w:rPr>
          <w:rFonts w:hint="cs"/>
          <w:rtl/>
        </w:rPr>
        <w:t xml:space="preserve"> ובקבינט החברתי-כלכלי</w:t>
      </w:r>
      <w:r w:rsidR="0008058E">
        <w:rPr>
          <w:rFonts w:hint="cs"/>
          <w:rtl/>
        </w:rPr>
        <w:t xml:space="preserve"> ולגבש מדיניות מתאימה</w:t>
      </w:r>
      <w:r w:rsidR="0056158D">
        <w:rPr>
          <w:rtl/>
        </w:rPr>
        <w:t xml:space="preserve"> </w:t>
      </w:r>
      <w:r w:rsidR="000964C4">
        <w:rPr>
          <w:rFonts w:hint="cs"/>
          <w:rtl/>
        </w:rPr>
        <w:t xml:space="preserve">וזאת כנדרש בהחלטות הממשלה שהתקבלו בעניין אותן יש ליישם במלואן </w:t>
      </w:r>
      <w:r w:rsidR="0056158D">
        <w:rPr>
          <w:rtl/>
        </w:rPr>
        <w:t>ויפה שעה אחת קודם.</w:t>
      </w:r>
      <w:r w:rsidR="009C5803">
        <w:rPr>
          <w:rFonts w:ascii="David" w:hAnsi="David" w:hint="cs"/>
          <w:rtl/>
        </w:rPr>
        <w:t xml:space="preserve"> </w:t>
      </w:r>
      <w:r w:rsidR="00A9609D">
        <w:rPr>
          <w:rFonts w:ascii="David" w:hAnsi="David" w:hint="cs"/>
          <w:rtl/>
        </w:rPr>
        <w:t>נבקש את התייחסותכם לפנייתנו זו עד יום 22.9.2026.</w:t>
      </w:r>
    </w:p>
    <w:p w14:paraId="5736D878" w14:textId="77777777" w:rsidR="00197FF6" w:rsidRDefault="00197FF6" w:rsidP="00197FF6">
      <w:pPr>
        <w:jc w:val="both"/>
        <w:rPr>
          <w:rFonts w:ascii="David" w:hAnsi="David"/>
          <w:rtl/>
        </w:rPr>
      </w:pPr>
    </w:p>
    <w:p w14:paraId="4722F73E" w14:textId="77777777" w:rsidR="00197FF6" w:rsidRPr="00197FF6" w:rsidRDefault="00197FF6" w:rsidP="00197FF6">
      <w:pPr>
        <w:spacing w:after="0" w:line="360" w:lineRule="auto"/>
        <w:ind w:left="360"/>
        <w:contextualSpacing/>
        <w:jc w:val="center"/>
        <w:rPr>
          <w:rFonts w:ascii="Times New Roman" w:eastAsia="Times New Roman" w:hAnsi="Times New Roman" w:cs="David"/>
          <w:color w:val="000000"/>
          <w:sz w:val="24"/>
          <w:szCs w:val="24"/>
          <w:rtl/>
        </w:rPr>
      </w:pPr>
      <w:r w:rsidRPr="00197FF6">
        <w:rPr>
          <w:rFonts w:ascii="Times New Roman" w:eastAsia="Times New Roman" w:hAnsi="Times New Roman" w:cs="David"/>
          <w:color w:val="000000"/>
          <w:sz w:val="24"/>
          <w:szCs w:val="24"/>
          <w:rtl/>
        </w:rPr>
        <w:t>בכבוד רב,</w:t>
      </w:r>
    </w:p>
    <w:p w14:paraId="2373F17F" w14:textId="77777777" w:rsidR="00197FF6" w:rsidRPr="00197FF6" w:rsidRDefault="00197FF6" w:rsidP="00197FF6">
      <w:pPr>
        <w:spacing w:after="0" w:line="360" w:lineRule="auto"/>
        <w:ind w:left="360"/>
        <w:contextualSpacing/>
        <w:jc w:val="center"/>
        <w:rPr>
          <w:rFonts w:ascii="Times New Roman" w:eastAsia="Times New Roman" w:hAnsi="Times New Roman" w:cs="David"/>
          <w:color w:val="000000"/>
          <w:sz w:val="24"/>
          <w:szCs w:val="24"/>
        </w:rPr>
      </w:pPr>
      <w:r w:rsidRPr="00197FF6">
        <w:rPr>
          <w:rFonts w:ascii="David" w:eastAsia="Times New Roman" w:hAnsi="David" w:cs="David"/>
          <w:noProof/>
          <w:color w:val="000000"/>
          <w:sz w:val="24"/>
          <w:szCs w:val="24"/>
        </w:rPr>
        <w:drawing>
          <wp:anchor distT="0" distB="0" distL="114300" distR="114300" simplePos="0" relativeHeight="251660288" behindDoc="0" locked="0" layoutInCell="1" allowOverlap="1" wp14:anchorId="78F9F44D" wp14:editId="281E22F0">
            <wp:simplePos x="0" y="0"/>
            <wp:positionH relativeFrom="column">
              <wp:posOffset>1308100</wp:posOffset>
            </wp:positionH>
            <wp:positionV relativeFrom="paragraph">
              <wp:posOffset>41275</wp:posOffset>
            </wp:positionV>
            <wp:extent cx="800100" cy="628650"/>
            <wp:effectExtent l="0" t="0" r="0" b="0"/>
            <wp:wrapNone/>
            <wp:docPr id="1968424386" name="Picture 2" descr="תמונה שמכילה שרטוט, שחור, טקסט, שחור ולבן&#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תמונה שמכילה שרטוט, שחור, טקסט, שחור ולבן&#10;&#10;תוכן בינה מלאכותית גנרטיבית עשוי להיות שגוי."/>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00100" cy="628650"/>
                    </a:xfrm>
                    <a:prstGeom prst="rect">
                      <a:avLst/>
                    </a:prstGeom>
                    <a:noFill/>
                    <a:ln>
                      <a:noFill/>
                    </a:ln>
                  </pic:spPr>
                </pic:pic>
              </a:graphicData>
            </a:graphic>
          </wp:anchor>
        </w:drawing>
      </w:r>
      <w:r w:rsidRPr="00197FF6">
        <w:rPr>
          <w:rFonts w:ascii="David" w:eastAsia="Times New Roman" w:hAnsi="David" w:cs="David"/>
          <w:noProof/>
          <w:color w:val="000000"/>
          <w:sz w:val="24"/>
          <w:szCs w:val="24"/>
        </w:rPr>
        <w:drawing>
          <wp:anchor distT="0" distB="0" distL="114300" distR="114300" simplePos="0" relativeHeight="251659264" behindDoc="0" locked="0" layoutInCell="1" allowOverlap="1" wp14:anchorId="272F197F" wp14:editId="54F1DB7A">
            <wp:simplePos x="0" y="0"/>
            <wp:positionH relativeFrom="column">
              <wp:posOffset>3892550</wp:posOffset>
            </wp:positionH>
            <wp:positionV relativeFrom="paragraph">
              <wp:posOffset>150495</wp:posOffset>
            </wp:positionV>
            <wp:extent cx="831850" cy="420651"/>
            <wp:effectExtent l="0" t="0" r="6350" b="0"/>
            <wp:wrapNone/>
            <wp:docPr id="1612703591" name="Picture 3" descr="Ink 1, 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k 1, Shap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31850" cy="420651"/>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TableGrid"/>
        <w:tblpPr w:leftFromText="180" w:rightFromText="180" w:vertAnchor="text" w:horzAnchor="margin" w:tblpXSpec="center" w:tblpY="462"/>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2"/>
        <w:gridCol w:w="717"/>
        <w:gridCol w:w="709"/>
        <w:gridCol w:w="2557"/>
      </w:tblGrid>
      <w:tr w:rsidR="00197FF6" w:rsidRPr="00197FF6" w14:paraId="14A46DF3" w14:textId="77777777" w:rsidTr="0028444C">
        <w:trPr>
          <w:trHeight w:val="1115"/>
        </w:trPr>
        <w:tc>
          <w:tcPr>
            <w:tcW w:w="2682" w:type="dxa"/>
            <w:tcBorders>
              <w:top w:val="single" w:sz="4" w:space="0" w:color="auto"/>
            </w:tcBorders>
          </w:tcPr>
          <w:p w14:paraId="32046529" w14:textId="77777777" w:rsidR="00197FF6" w:rsidRPr="00197FF6" w:rsidRDefault="00197FF6" w:rsidP="00197FF6">
            <w:pPr>
              <w:spacing w:before="240" w:after="0" w:line="240" w:lineRule="auto"/>
              <w:jc w:val="center"/>
              <w:rPr>
                <w:rFonts w:ascii="David" w:hAnsi="David" w:cs="David"/>
                <w:b/>
                <w:bCs/>
                <w:color w:val="000000"/>
                <w:sz w:val="24"/>
                <w:szCs w:val="24"/>
                <w:rtl/>
              </w:rPr>
            </w:pPr>
            <w:r w:rsidRPr="00197FF6">
              <w:rPr>
                <w:rFonts w:ascii="David" w:hAnsi="David" w:cs="David"/>
                <w:b/>
                <w:bCs/>
                <w:color w:val="000000"/>
                <w:sz w:val="24"/>
                <w:szCs w:val="24"/>
                <w:rtl/>
              </w:rPr>
              <w:t>ז'קלין ברכה, עו"ד</w:t>
            </w:r>
          </w:p>
          <w:p w14:paraId="6DA9AF6E" w14:textId="77777777" w:rsidR="00197FF6" w:rsidRPr="00197FF6" w:rsidRDefault="00197FF6" w:rsidP="00197FF6">
            <w:pPr>
              <w:spacing w:after="0" w:line="240" w:lineRule="auto"/>
              <w:jc w:val="center"/>
              <w:rPr>
                <w:rFonts w:ascii="David" w:hAnsi="David" w:cs="David"/>
                <w:color w:val="000000"/>
                <w:sz w:val="24"/>
                <w:szCs w:val="24"/>
                <w:rtl/>
              </w:rPr>
            </w:pPr>
            <w:r w:rsidRPr="00197FF6">
              <w:rPr>
                <w:rFonts w:ascii="David" w:hAnsi="David" w:cs="David"/>
                <w:color w:val="000000"/>
                <w:sz w:val="24"/>
                <w:szCs w:val="24"/>
                <w:rtl/>
              </w:rPr>
              <w:t>האגף הכלכלי</w:t>
            </w:r>
          </w:p>
          <w:p w14:paraId="21BC117D" w14:textId="77777777" w:rsidR="00197FF6" w:rsidRPr="00197FF6" w:rsidRDefault="00197FF6" w:rsidP="00197FF6">
            <w:pPr>
              <w:spacing w:after="0" w:line="240" w:lineRule="auto"/>
              <w:jc w:val="center"/>
              <w:rPr>
                <w:rFonts w:ascii="David" w:hAnsi="David" w:cs="David"/>
                <w:color w:val="000000"/>
                <w:sz w:val="24"/>
                <w:szCs w:val="24"/>
                <w:rtl/>
              </w:rPr>
            </w:pPr>
            <w:r w:rsidRPr="00197FF6">
              <w:rPr>
                <w:rFonts w:ascii="David" w:hAnsi="David" w:cs="David"/>
                <w:color w:val="000000"/>
                <w:sz w:val="24"/>
                <w:szCs w:val="24"/>
                <w:rtl/>
              </w:rPr>
              <w:t>התנועה לאיכות השלטון</w:t>
            </w:r>
          </w:p>
        </w:tc>
        <w:tc>
          <w:tcPr>
            <w:tcW w:w="717" w:type="dxa"/>
          </w:tcPr>
          <w:p w14:paraId="46F7AC12" w14:textId="77777777" w:rsidR="00197FF6" w:rsidRPr="00197FF6" w:rsidRDefault="00197FF6" w:rsidP="00197FF6">
            <w:pPr>
              <w:spacing w:after="0" w:line="240" w:lineRule="auto"/>
              <w:jc w:val="center"/>
              <w:rPr>
                <w:rFonts w:ascii="David" w:hAnsi="David" w:cs="David"/>
                <w:color w:val="000000"/>
                <w:sz w:val="24"/>
                <w:szCs w:val="24"/>
                <w:rtl/>
              </w:rPr>
            </w:pPr>
          </w:p>
        </w:tc>
        <w:tc>
          <w:tcPr>
            <w:tcW w:w="709" w:type="dxa"/>
          </w:tcPr>
          <w:p w14:paraId="26910934" w14:textId="77777777" w:rsidR="00197FF6" w:rsidRPr="00197FF6" w:rsidRDefault="00197FF6" w:rsidP="00197FF6">
            <w:pPr>
              <w:spacing w:after="0" w:line="240" w:lineRule="auto"/>
              <w:jc w:val="center"/>
              <w:rPr>
                <w:rFonts w:ascii="David" w:hAnsi="David" w:cs="David"/>
                <w:color w:val="000000"/>
                <w:sz w:val="24"/>
                <w:szCs w:val="24"/>
                <w:rtl/>
              </w:rPr>
            </w:pPr>
          </w:p>
        </w:tc>
        <w:tc>
          <w:tcPr>
            <w:tcW w:w="2557" w:type="dxa"/>
            <w:tcBorders>
              <w:top w:val="single" w:sz="4" w:space="0" w:color="auto"/>
            </w:tcBorders>
          </w:tcPr>
          <w:p w14:paraId="251AE17D" w14:textId="77777777" w:rsidR="00197FF6" w:rsidRPr="00197FF6" w:rsidRDefault="00197FF6" w:rsidP="00197FF6">
            <w:pPr>
              <w:spacing w:before="240" w:after="0" w:line="240" w:lineRule="auto"/>
              <w:jc w:val="center"/>
              <w:rPr>
                <w:rFonts w:ascii="David" w:hAnsi="David" w:cs="David"/>
                <w:b/>
                <w:bCs/>
                <w:color w:val="000000"/>
                <w:sz w:val="24"/>
                <w:szCs w:val="24"/>
                <w:rtl/>
              </w:rPr>
            </w:pPr>
            <w:r w:rsidRPr="00197FF6">
              <w:rPr>
                <w:rFonts w:ascii="David" w:hAnsi="David" w:cs="David"/>
                <w:b/>
                <w:bCs/>
                <w:color w:val="000000"/>
                <w:sz w:val="24"/>
                <w:szCs w:val="24"/>
                <w:rtl/>
              </w:rPr>
              <w:t>יניב גולדברג, עו"ד</w:t>
            </w:r>
          </w:p>
          <w:p w14:paraId="13494AD6" w14:textId="77777777" w:rsidR="00197FF6" w:rsidRPr="00197FF6" w:rsidRDefault="00197FF6" w:rsidP="00197FF6">
            <w:pPr>
              <w:spacing w:after="0" w:line="240" w:lineRule="auto"/>
              <w:jc w:val="center"/>
              <w:rPr>
                <w:rFonts w:ascii="David" w:hAnsi="David" w:cs="David"/>
                <w:color w:val="000000"/>
                <w:sz w:val="24"/>
                <w:szCs w:val="24"/>
                <w:rtl/>
              </w:rPr>
            </w:pPr>
            <w:r w:rsidRPr="00197FF6">
              <w:rPr>
                <w:rFonts w:ascii="David" w:hAnsi="David" w:cs="David"/>
                <w:color w:val="000000"/>
                <w:sz w:val="24"/>
                <w:szCs w:val="24"/>
                <w:rtl/>
              </w:rPr>
              <w:t>ראש האגף הכלכלי</w:t>
            </w:r>
          </w:p>
          <w:p w14:paraId="7DC89FB9" w14:textId="77777777" w:rsidR="00197FF6" w:rsidRPr="00197FF6" w:rsidRDefault="00197FF6" w:rsidP="00197FF6">
            <w:pPr>
              <w:spacing w:after="0" w:line="240" w:lineRule="auto"/>
              <w:jc w:val="center"/>
              <w:rPr>
                <w:rFonts w:ascii="David" w:hAnsi="David" w:cs="David"/>
                <w:color w:val="000000"/>
                <w:sz w:val="24"/>
                <w:szCs w:val="24"/>
                <w:rtl/>
              </w:rPr>
            </w:pPr>
            <w:r w:rsidRPr="00197FF6">
              <w:rPr>
                <w:rFonts w:ascii="David" w:hAnsi="David" w:cs="David"/>
                <w:color w:val="000000"/>
                <w:sz w:val="24"/>
                <w:szCs w:val="24"/>
                <w:rtl/>
              </w:rPr>
              <w:t>התנועה לאיכות השלטון</w:t>
            </w:r>
          </w:p>
        </w:tc>
      </w:tr>
    </w:tbl>
    <w:p w14:paraId="031AD2EE" w14:textId="77777777" w:rsidR="00197FF6" w:rsidRPr="00197FF6" w:rsidRDefault="00197FF6" w:rsidP="00197FF6">
      <w:pPr>
        <w:spacing w:after="120" w:line="240" w:lineRule="auto"/>
        <w:rPr>
          <w:rFonts w:ascii="David" w:hAnsi="David" w:cs="David" w:hint="cs"/>
          <w:b/>
          <w:bCs/>
          <w:color w:val="000000"/>
          <w:sz w:val="24"/>
          <w:szCs w:val="24"/>
          <w:rtl/>
        </w:rPr>
      </w:pPr>
    </w:p>
    <w:p w14:paraId="371AAB29" w14:textId="77777777" w:rsidR="00197FF6" w:rsidRPr="00197FF6" w:rsidRDefault="00197FF6" w:rsidP="00197FF6">
      <w:pPr>
        <w:spacing w:after="120" w:line="240" w:lineRule="auto"/>
        <w:rPr>
          <w:rFonts w:ascii="David" w:hAnsi="David" w:cs="David"/>
          <w:b/>
          <w:bCs/>
          <w:color w:val="000000"/>
          <w:sz w:val="24"/>
          <w:szCs w:val="24"/>
          <w:rtl/>
        </w:rPr>
      </w:pPr>
    </w:p>
    <w:p w14:paraId="15250E4E" w14:textId="77777777" w:rsidR="00197FF6" w:rsidRPr="00197FF6" w:rsidRDefault="00197FF6" w:rsidP="00197FF6">
      <w:pPr>
        <w:spacing w:after="120" w:line="240" w:lineRule="auto"/>
        <w:rPr>
          <w:rFonts w:ascii="David" w:hAnsi="David" w:cs="David"/>
          <w:b/>
          <w:bCs/>
          <w:color w:val="000000"/>
          <w:sz w:val="24"/>
          <w:szCs w:val="24"/>
          <w:rtl/>
        </w:rPr>
      </w:pPr>
    </w:p>
    <w:p w14:paraId="49A2789D" w14:textId="77777777" w:rsidR="00197FF6" w:rsidRPr="00197FF6" w:rsidRDefault="00197FF6" w:rsidP="00197FF6">
      <w:pPr>
        <w:spacing w:after="0" w:line="360" w:lineRule="auto"/>
        <w:contextualSpacing/>
        <w:jc w:val="both"/>
        <w:rPr>
          <w:rFonts w:ascii="Times New Roman" w:eastAsia="Times New Roman" w:hAnsi="Times New Roman" w:cs="David"/>
          <w:b/>
          <w:bCs/>
          <w:color w:val="000000"/>
          <w:sz w:val="24"/>
          <w:szCs w:val="24"/>
          <w:rtl/>
        </w:rPr>
      </w:pPr>
    </w:p>
    <w:p w14:paraId="5DB618C3" w14:textId="77777777" w:rsidR="00197FF6" w:rsidRDefault="00197FF6" w:rsidP="00197FF6">
      <w:pPr>
        <w:jc w:val="both"/>
        <w:rPr>
          <w:rFonts w:ascii="David" w:hAnsi="David"/>
          <w:rtl/>
        </w:rPr>
      </w:pPr>
    </w:p>
    <w:p w14:paraId="68B0EE8A" w14:textId="77777777" w:rsidR="00D32A84" w:rsidRDefault="00D32A84" w:rsidP="00197FF6">
      <w:pPr>
        <w:jc w:val="both"/>
        <w:rPr>
          <w:rFonts w:ascii="David" w:hAnsi="David"/>
          <w:rtl/>
        </w:rPr>
      </w:pPr>
    </w:p>
    <w:p w14:paraId="34E7EA68" w14:textId="0266C57F" w:rsidR="00D32A84" w:rsidRPr="00A9609D" w:rsidRDefault="00D32A84" w:rsidP="00197FF6">
      <w:pPr>
        <w:jc w:val="both"/>
        <w:rPr>
          <w:rFonts w:ascii="David" w:hAnsi="David" w:cs="David"/>
          <w:b/>
          <w:bCs/>
          <w:sz w:val="24"/>
          <w:szCs w:val="24"/>
          <w:rtl/>
        </w:rPr>
      </w:pPr>
      <w:r w:rsidRPr="00A9609D">
        <w:rPr>
          <w:rFonts w:ascii="David" w:hAnsi="David" w:cs="David" w:hint="eastAsia"/>
          <w:b/>
          <w:bCs/>
          <w:sz w:val="24"/>
          <w:szCs w:val="24"/>
          <w:rtl/>
        </w:rPr>
        <w:t>העתק</w:t>
      </w:r>
      <w:r w:rsidRPr="00A9609D">
        <w:rPr>
          <w:rFonts w:ascii="David" w:hAnsi="David" w:cs="David"/>
          <w:b/>
          <w:bCs/>
          <w:sz w:val="24"/>
          <w:szCs w:val="24"/>
          <w:rtl/>
        </w:rPr>
        <w:t>:</w:t>
      </w:r>
    </w:p>
    <w:p w14:paraId="2773463A" w14:textId="69008980" w:rsidR="00D32A84" w:rsidRPr="00A9609D" w:rsidRDefault="00D32A84" w:rsidP="00D32A84">
      <w:pPr>
        <w:jc w:val="both"/>
        <w:rPr>
          <w:rFonts w:ascii="David" w:hAnsi="David" w:cs="David"/>
          <w:sz w:val="24"/>
          <w:szCs w:val="24"/>
          <w:rtl/>
        </w:rPr>
      </w:pPr>
      <w:r w:rsidRPr="00A9609D">
        <w:rPr>
          <w:rFonts w:ascii="David" w:hAnsi="David" w:cs="David"/>
          <w:sz w:val="24"/>
          <w:szCs w:val="24"/>
          <w:rtl/>
        </w:rPr>
        <w:t>ועדת השרים לענייני חברה וכלכלה (הקבינט החברתי-כלכלי), באמצעות מזכירות הממשלה, ירושלים</w:t>
      </w:r>
    </w:p>
    <w:sectPr w:rsidR="00D32A84" w:rsidRPr="00A9609D" w:rsidSect="00BF4C45">
      <w:headerReference w:type="default" r:id="rId13"/>
      <w:footerReference w:type="even" r:id="rId14"/>
      <w:footerReference w:type="default" r:id="rId15"/>
      <w:pgSz w:w="12240" w:h="15840"/>
      <w:pgMar w:top="2325" w:right="1440" w:bottom="1701" w:left="1440" w:header="397" w:footer="57" w:gutter="0"/>
      <w:pgNumType w:fmt="numberInDash" w:chapStyle="1" w:chapSep="em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D9017" w14:textId="77777777" w:rsidR="00315B2E" w:rsidRDefault="00315B2E" w:rsidP="0025124E">
      <w:r>
        <w:separator/>
      </w:r>
    </w:p>
  </w:endnote>
  <w:endnote w:type="continuationSeparator" w:id="0">
    <w:p w14:paraId="23D49DA2" w14:textId="77777777" w:rsidR="00315B2E" w:rsidRDefault="00315B2E" w:rsidP="0025124E">
      <w:r>
        <w:continuationSeparator/>
      </w:r>
    </w:p>
  </w:endnote>
  <w:endnote w:type="continuationNotice" w:id="1">
    <w:p w14:paraId="33510A1C" w14:textId="77777777" w:rsidR="00315B2E" w:rsidRDefault="00315B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tl/>
      </w:rPr>
      <w:id w:val="-1838450335"/>
      <w:docPartObj>
        <w:docPartGallery w:val="Page Numbers (Bottom of Page)"/>
        <w:docPartUnique/>
      </w:docPartObj>
    </w:sdtPr>
    <w:sdtEndPr>
      <w:rPr>
        <w:rStyle w:val="PageNumber"/>
      </w:rPr>
    </w:sdtEndPr>
    <w:sdtContent>
      <w:p w14:paraId="59A1A896" w14:textId="77777777" w:rsidR="008A66FA" w:rsidRDefault="008A66FA" w:rsidP="00C37C7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tl/>
      </w:rPr>
      <w:id w:val="2025595209"/>
      <w:docPartObj>
        <w:docPartGallery w:val="Page Numbers (Bottom of Page)"/>
        <w:docPartUnique/>
      </w:docPartObj>
    </w:sdtPr>
    <w:sdtEndPr>
      <w:rPr>
        <w:rStyle w:val="PageNumber"/>
      </w:rPr>
    </w:sdtEndPr>
    <w:sdtContent>
      <w:p w14:paraId="29CD5BE2" w14:textId="77777777" w:rsidR="003F26E9" w:rsidRDefault="003F26E9" w:rsidP="00C37C7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64ABB54" w14:textId="77777777" w:rsidR="003F26E9" w:rsidRDefault="003F26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7900C" w14:textId="77777777" w:rsidR="0025124E" w:rsidRPr="00FF0E65" w:rsidRDefault="008C3466" w:rsidP="00FF0E65">
    <w:pPr>
      <w:pStyle w:val="Footer"/>
      <w:jc w:val="center"/>
      <w:rPr>
        <w:rFonts w:ascii="David" w:hAnsi="David" w:cs="David"/>
        <w:color w:val="4472C4" w:themeColor="accent1"/>
      </w:rPr>
    </w:pPr>
    <w:r>
      <w:rPr>
        <w:rFonts w:ascii="David" w:hAnsi="David" w:cs="David"/>
        <w:noProof/>
        <w:color w:val="000000" w:themeColor="text1"/>
        <w:rtl/>
        <w:lang w:val="he-IL"/>
        <w14:ligatures w14:val="standardContextual"/>
      </w:rPr>
      <w:drawing>
        <wp:anchor distT="0" distB="0" distL="114300" distR="114300" simplePos="0" relativeHeight="251659266" behindDoc="1" locked="0" layoutInCell="1" allowOverlap="1" wp14:anchorId="680070C1" wp14:editId="514962E0">
          <wp:simplePos x="0" y="0"/>
          <wp:positionH relativeFrom="column">
            <wp:posOffset>38388</wp:posOffset>
          </wp:positionH>
          <wp:positionV relativeFrom="paragraph">
            <wp:posOffset>-737235</wp:posOffset>
          </wp:positionV>
          <wp:extent cx="5943600" cy="684530"/>
          <wp:effectExtent l="0" t="0" r="0" b="1270"/>
          <wp:wrapNone/>
          <wp:docPr id="84165755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657559" name="Picture 841657559"/>
                  <pic:cNvPicPr/>
                </pic:nvPicPr>
                <pic:blipFill>
                  <a:blip r:embed="rId1">
                    <a:extLst>
                      <a:ext uri="{28A0092B-C50C-407E-A947-70E740481C1C}">
                        <a14:useLocalDpi xmlns:a14="http://schemas.microsoft.com/office/drawing/2010/main" val="0"/>
                      </a:ext>
                    </a:extLst>
                  </a:blip>
                  <a:stretch>
                    <a:fillRect/>
                  </a:stretch>
                </pic:blipFill>
                <pic:spPr>
                  <a:xfrm>
                    <a:off x="0" y="0"/>
                    <a:ext cx="5943600" cy="684530"/>
                  </a:xfrm>
                  <a:prstGeom prst="rect">
                    <a:avLst/>
                  </a:prstGeom>
                </pic:spPr>
              </pic:pic>
            </a:graphicData>
          </a:graphic>
          <wp14:sizeRelH relativeFrom="page">
            <wp14:pctWidth>0</wp14:pctWidth>
          </wp14:sizeRelH>
          <wp14:sizeRelV relativeFrom="page">
            <wp14:pctHeight>0</wp14:pctHeight>
          </wp14:sizeRelV>
        </wp:anchor>
      </w:drawing>
    </w:r>
    <w:r w:rsidR="00DD4ECE" w:rsidRPr="00DD4ECE">
      <w:rPr>
        <w:rFonts w:ascii="David" w:hAnsi="David" w:cs="David"/>
        <w:color w:val="000000" w:themeColor="text1"/>
        <w:rtl/>
      </w:rPr>
      <w:t>עמוד</w:t>
    </w:r>
    <w:r w:rsidR="00DD4ECE" w:rsidRPr="00DD4ECE">
      <w:rPr>
        <w:rFonts w:ascii="David" w:hAnsi="David" w:cs="David"/>
        <w:color w:val="4472C4" w:themeColor="accent1"/>
        <w:rtl/>
      </w:rPr>
      <w:t xml:space="preserve"> </w:t>
    </w:r>
    <w:r w:rsidR="004F3B3F" w:rsidRPr="00DD4ECE">
      <w:rPr>
        <w:rFonts w:ascii="David" w:hAnsi="David" w:cs="David"/>
        <w:color w:val="000000" w:themeColor="text1"/>
      </w:rPr>
      <w:fldChar w:fldCharType="begin"/>
    </w:r>
    <w:r w:rsidR="004F3B3F" w:rsidRPr="00DD4ECE">
      <w:rPr>
        <w:rFonts w:ascii="David" w:hAnsi="David" w:cs="David"/>
        <w:color w:val="000000" w:themeColor="text1"/>
      </w:rPr>
      <w:instrText xml:space="preserve"> PAGE  \* Arabic  \* MERGEFORMAT </w:instrText>
    </w:r>
    <w:r w:rsidR="004F3B3F" w:rsidRPr="00DD4ECE">
      <w:rPr>
        <w:rFonts w:ascii="David" w:hAnsi="David" w:cs="David"/>
        <w:color w:val="000000" w:themeColor="text1"/>
      </w:rPr>
      <w:fldChar w:fldCharType="separate"/>
    </w:r>
    <w:r w:rsidR="004F3B3F" w:rsidRPr="00DD4ECE">
      <w:rPr>
        <w:rFonts w:ascii="David" w:hAnsi="David" w:cs="David"/>
        <w:noProof/>
        <w:color w:val="000000" w:themeColor="text1"/>
      </w:rPr>
      <w:t>2</w:t>
    </w:r>
    <w:r w:rsidR="004F3B3F" w:rsidRPr="00DD4ECE">
      <w:rPr>
        <w:rFonts w:ascii="David" w:hAnsi="David" w:cs="David"/>
        <w:color w:val="000000" w:themeColor="text1"/>
      </w:rPr>
      <w:fldChar w:fldCharType="end"/>
    </w:r>
    <w:r w:rsidR="004F3B3F" w:rsidRPr="00DD4ECE">
      <w:rPr>
        <w:rFonts w:ascii="David" w:hAnsi="David" w:cs="David"/>
        <w:color w:val="000000" w:themeColor="text1"/>
      </w:rPr>
      <w:t xml:space="preserve"> </w:t>
    </w:r>
    <w:r w:rsidR="00DD4ECE" w:rsidRPr="00DD4ECE">
      <w:rPr>
        <w:rFonts w:ascii="David" w:hAnsi="David" w:cs="David"/>
        <w:color w:val="000000" w:themeColor="text1"/>
        <w:rtl/>
      </w:rPr>
      <w:t xml:space="preserve">מתוך </w:t>
    </w:r>
    <w:r w:rsidR="004F3B3F" w:rsidRPr="00DD4ECE">
      <w:rPr>
        <w:rFonts w:ascii="David" w:hAnsi="David" w:cs="David"/>
        <w:color w:val="000000" w:themeColor="text1"/>
      </w:rPr>
      <w:t xml:space="preserve"> </w:t>
    </w:r>
    <w:r w:rsidR="004F3B3F" w:rsidRPr="00DD4ECE">
      <w:rPr>
        <w:rFonts w:ascii="David" w:hAnsi="David" w:cs="David"/>
        <w:color w:val="000000" w:themeColor="text1"/>
      </w:rPr>
      <w:fldChar w:fldCharType="begin"/>
    </w:r>
    <w:r w:rsidR="004F3B3F" w:rsidRPr="00DD4ECE">
      <w:rPr>
        <w:rFonts w:ascii="David" w:hAnsi="David" w:cs="David"/>
        <w:color w:val="000000" w:themeColor="text1"/>
      </w:rPr>
      <w:instrText xml:space="preserve"> NUMPAGES  \* Arabic  \* MERGEFORMAT </w:instrText>
    </w:r>
    <w:r w:rsidR="004F3B3F" w:rsidRPr="00DD4ECE">
      <w:rPr>
        <w:rFonts w:ascii="David" w:hAnsi="David" w:cs="David"/>
        <w:color w:val="000000" w:themeColor="text1"/>
      </w:rPr>
      <w:fldChar w:fldCharType="separate"/>
    </w:r>
    <w:r w:rsidR="004F3B3F" w:rsidRPr="00DD4ECE">
      <w:rPr>
        <w:rFonts w:ascii="David" w:hAnsi="David" w:cs="David"/>
        <w:noProof/>
        <w:color w:val="000000" w:themeColor="text1"/>
      </w:rPr>
      <w:t>2</w:t>
    </w:r>
    <w:r w:rsidR="004F3B3F" w:rsidRPr="00DD4ECE">
      <w:rPr>
        <w:rFonts w:ascii="David" w:hAnsi="David" w:cs="David"/>
        <w:color w:val="000000" w:themeColor="tex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248B4" w14:textId="77777777" w:rsidR="00315B2E" w:rsidRDefault="00315B2E" w:rsidP="0025124E">
      <w:r>
        <w:separator/>
      </w:r>
    </w:p>
  </w:footnote>
  <w:footnote w:type="continuationSeparator" w:id="0">
    <w:p w14:paraId="335378C1" w14:textId="77777777" w:rsidR="00315B2E" w:rsidRDefault="00315B2E" w:rsidP="0025124E">
      <w:r>
        <w:continuationSeparator/>
      </w:r>
    </w:p>
  </w:footnote>
  <w:footnote w:type="continuationNotice" w:id="1">
    <w:p w14:paraId="1E02AABE" w14:textId="77777777" w:rsidR="00315B2E" w:rsidRDefault="00315B2E">
      <w:pPr>
        <w:spacing w:after="0" w:line="240" w:lineRule="auto"/>
      </w:pPr>
    </w:p>
  </w:footnote>
  <w:footnote w:id="2">
    <w:p w14:paraId="38A452C4" w14:textId="77777777" w:rsidR="00157029" w:rsidRDefault="00157029" w:rsidP="00157029">
      <w:pPr>
        <w:pStyle w:val="FootnoteText"/>
        <w:rPr>
          <w:rFonts w:cs="David"/>
        </w:rPr>
      </w:pPr>
      <w:r w:rsidRPr="00286266">
        <w:rPr>
          <w:rStyle w:val="FootnoteReference"/>
          <w:rFonts w:ascii="David" w:hAnsi="David" w:cs="David"/>
        </w:rPr>
        <w:footnoteRef/>
      </w:r>
      <w:r w:rsidRPr="00286266">
        <w:rPr>
          <w:rFonts w:ascii="David" w:hAnsi="David" w:cs="David"/>
          <w:rtl/>
        </w:rPr>
        <w:t xml:space="preserve"> מבקר המדינה, </w:t>
      </w:r>
      <w:r w:rsidRPr="00286266">
        <w:rPr>
          <w:rFonts w:ascii="David" w:hAnsi="David" w:cs="David"/>
          <w:b/>
          <w:bCs/>
          <w:rtl/>
        </w:rPr>
        <w:t>דוח מיוחד – היערכות מדינת ישראל להזדקנות האוכלוסייה, מערך הביטוח הסיעודי בישראל</w:t>
      </w:r>
      <w:r w:rsidRPr="00286266">
        <w:rPr>
          <w:rFonts w:ascii="David" w:hAnsi="David" w:cs="David"/>
          <w:rtl/>
        </w:rPr>
        <w:t xml:space="preserve"> (יוני 2026), זמין </w:t>
      </w:r>
      <w:r>
        <w:fldChar w:fldCharType="begin"/>
      </w:r>
      <w:r>
        <w:instrText>HYPERLINK "https://library.mevaker.gov.il/sites/DigitalLibrary/Documents/2026/Population-Aging/2026-Population-Aging-102.pdf"</w:instrText>
      </w:r>
      <w:r>
        <w:fldChar w:fldCharType="separate"/>
      </w:r>
      <w:r w:rsidRPr="00286266">
        <w:rPr>
          <w:rStyle w:val="Hyperlink"/>
          <w:rFonts w:ascii="David" w:hAnsi="David" w:cs="David"/>
          <w:rtl/>
        </w:rPr>
        <w:t>כאן</w:t>
      </w:r>
      <w:r>
        <w:fldChar w:fldCharType="end"/>
      </w:r>
      <w:r w:rsidRPr="00286266">
        <w:rPr>
          <w:rFonts w:ascii="David" w:hAnsi="David" w:cs="David"/>
          <w:rtl/>
        </w:rPr>
        <w:t xml:space="preserve"> (להלן:</w:t>
      </w:r>
      <w:r w:rsidRPr="00286266">
        <w:rPr>
          <w:rFonts w:ascii="David" w:hAnsi="David" w:cs="David"/>
        </w:rPr>
        <w:t xml:space="preserve"> </w:t>
      </w:r>
      <w:r w:rsidRPr="00286266">
        <w:rPr>
          <w:rFonts w:ascii="David" w:hAnsi="David" w:cs="David"/>
          <w:rtl/>
        </w:rPr>
        <w:t>"</w:t>
      </w:r>
      <w:r w:rsidRPr="00286266">
        <w:rPr>
          <w:rFonts w:ascii="David" w:hAnsi="David" w:cs="David"/>
          <w:b/>
          <w:bCs/>
          <w:rtl/>
        </w:rPr>
        <w:t>דוח המבקר 2026"</w:t>
      </w:r>
      <w:r w:rsidRPr="00286266">
        <w:rPr>
          <w:rFonts w:ascii="David" w:hAnsi="David" w:cs="David"/>
          <w:rtl/>
        </w:rPr>
        <w:t>).</w:t>
      </w:r>
    </w:p>
  </w:footnote>
  <w:footnote w:id="3">
    <w:p w14:paraId="1307ECDE" w14:textId="77777777" w:rsidR="00157029" w:rsidRPr="001519ED" w:rsidRDefault="00157029" w:rsidP="00157029">
      <w:pPr>
        <w:pStyle w:val="FootnoteText"/>
        <w:spacing w:line="260" w:lineRule="atLeast"/>
        <w:rPr>
          <w:rFonts w:ascii="David" w:hAnsi="David" w:cs="David"/>
        </w:rPr>
      </w:pPr>
      <w:r>
        <w:rPr>
          <w:rStyle w:val="FootnoteReference"/>
          <w:rFonts w:ascii="David" w:hAnsi="David"/>
        </w:rPr>
        <w:footnoteRef/>
      </w:r>
      <w:r>
        <w:rPr>
          <w:rFonts w:ascii="David" w:hAnsi="David"/>
          <w:rtl/>
        </w:rPr>
        <w:t xml:space="preserve"> </w:t>
      </w:r>
      <w:r w:rsidRPr="001519ED">
        <w:rPr>
          <w:rFonts w:ascii="David" w:hAnsi="David" w:cs="David"/>
          <w:rtl/>
        </w:rPr>
        <w:t xml:space="preserve">שחר אילן "הקופה מתרוקנת: הגירעון של הביטוח הלאומי יגיע השנה ל־10 מיליארד שקל" </w:t>
      </w:r>
      <w:r w:rsidRPr="001519ED">
        <w:rPr>
          <w:rFonts w:ascii="David" w:hAnsi="David" w:cs="David"/>
          <w:b/>
          <w:bCs/>
          <w:rtl/>
        </w:rPr>
        <w:t>כלכליסט</w:t>
      </w:r>
      <w:r w:rsidRPr="001519ED">
        <w:rPr>
          <w:rFonts w:ascii="David" w:hAnsi="David" w:cs="David"/>
          <w:rtl/>
        </w:rPr>
        <w:t xml:space="preserve"> (2.11.2025), זמין </w:t>
      </w:r>
      <w:r>
        <w:fldChar w:fldCharType="begin"/>
      </w:r>
      <w:r>
        <w:instrText>HYPERLINK "https://www.calcalist.co.il/local_news/article/bj6gtv00zgl"</w:instrText>
      </w:r>
      <w:r>
        <w:fldChar w:fldCharType="separate"/>
      </w:r>
      <w:r w:rsidRPr="001519ED">
        <w:rPr>
          <w:rStyle w:val="Hyperlink"/>
          <w:rFonts w:ascii="David" w:hAnsi="David" w:cs="David"/>
          <w:rtl/>
        </w:rPr>
        <w:t>כאן</w:t>
      </w:r>
      <w:r>
        <w:fldChar w:fldCharType="end"/>
      </w:r>
      <w:r w:rsidRPr="001519ED">
        <w:rPr>
          <w:rFonts w:ascii="David" w:hAnsi="David" w:cs="David"/>
          <w:rtl/>
        </w:rPr>
        <w:t xml:space="preserve">. </w:t>
      </w:r>
    </w:p>
  </w:footnote>
  <w:footnote w:id="4">
    <w:p w14:paraId="3216B4F3" w14:textId="77777777" w:rsidR="00157029" w:rsidRPr="00C73207" w:rsidRDefault="00157029" w:rsidP="00157029">
      <w:pPr>
        <w:pStyle w:val="FootnoteText"/>
        <w:rPr>
          <w:rtl/>
        </w:rPr>
      </w:pPr>
      <w:r w:rsidRPr="001519ED">
        <w:rPr>
          <w:rStyle w:val="FootnoteReference"/>
          <w:rFonts w:ascii="David" w:hAnsi="David" w:cs="David"/>
        </w:rPr>
        <w:footnoteRef/>
      </w:r>
      <w:r w:rsidRPr="001519ED">
        <w:rPr>
          <w:rFonts w:ascii="David" w:hAnsi="David" w:cs="David"/>
          <w:rtl/>
        </w:rPr>
        <w:t xml:space="preserve"> </w:t>
      </w:r>
      <w:r w:rsidRPr="001519ED">
        <w:rPr>
          <w:rFonts w:ascii="David" w:hAnsi="David" w:cs="David"/>
          <w:rtl/>
        </w:rPr>
        <w:t>שרון כידון, גד ליאור "</w:t>
      </w:r>
      <w:r w:rsidRPr="001519ED">
        <w:rPr>
          <w:rFonts w:ascii="David" w:hAnsi="David" w:cs="David"/>
          <w:b/>
          <w:bCs/>
        </w:rPr>
        <w:t xml:space="preserve">800 </w:t>
      </w:r>
      <w:r w:rsidRPr="001519ED">
        <w:rPr>
          <w:rFonts w:ascii="David" w:hAnsi="David" w:cs="David"/>
          <w:b/>
          <w:bCs/>
          <w:rtl/>
        </w:rPr>
        <w:t xml:space="preserve"> מיליארד שקל: הבור בביטוח לאומי" </w:t>
      </w:r>
      <w:proofErr w:type="spellStart"/>
      <w:r w:rsidRPr="001519ED">
        <w:rPr>
          <w:rFonts w:ascii="David" w:hAnsi="David" w:cs="David"/>
          <w:b/>
          <w:bCs/>
        </w:rPr>
        <w:t>ynet</w:t>
      </w:r>
      <w:proofErr w:type="spellEnd"/>
      <w:r w:rsidRPr="001519ED">
        <w:rPr>
          <w:rFonts w:ascii="David" w:hAnsi="David" w:cs="David"/>
          <w:b/>
          <w:bCs/>
          <w:rtl/>
        </w:rPr>
        <w:t xml:space="preserve"> (25.8.2026), </w:t>
      </w:r>
      <w:r w:rsidRPr="00671AA7">
        <w:rPr>
          <w:rFonts w:ascii="David" w:hAnsi="David" w:cs="David"/>
          <w:rtl/>
        </w:rPr>
        <w:t xml:space="preserve">זמין </w:t>
      </w:r>
      <w:hyperlink r:id="rId1" w:anchor="google_vignette" w:history="1">
        <w:r w:rsidRPr="00671AA7">
          <w:rPr>
            <w:rStyle w:val="Hyperlink"/>
            <w:rFonts w:ascii="David" w:hAnsi="David" w:cs="David"/>
            <w:rtl/>
          </w:rPr>
          <w:t>כאן</w:t>
        </w:r>
      </w:hyperlink>
      <w:r w:rsidRPr="001519ED">
        <w:rPr>
          <w:rFonts w:ascii="David" w:hAnsi="David" w:cs="David"/>
          <w:b/>
          <w:bCs/>
          <w:rtl/>
        </w:rPr>
        <w:t>.</w:t>
      </w:r>
    </w:p>
  </w:footnote>
  <w:footnote w:id="5">
    <w:p w14:paraId="23211D3D" w14:textId="77777777" w:rsidR="00F01EDC" w:rsidRPr="00F01EDC" w:rsidRDefault="00F01EDC" w:rsidP="00F01EDC">
      <w:pPr>
        <w:pStyle w:val="FootnoteText"/>
        <w:spacing w:line="260" w:lineRule="atLeast"/>
        <w:jc w:val="both"/>
        <w:rPr>
          <w:rFonts w:ascii="David" w:hAnsi="David" w:cs="David"/>
        </w:rPr>
      </w:pPr>
      <w:r>
        <w:rPr>
          <w:rStyle w:val="FootnoteReference"/>
          <w:rFonts w:ascii="David" w:hAnsi="David"/>
        </w:rPr>
        <w:footnoteRef/>
      </w:r>
      <w:r>
        <w:rPr>
          <w:rFonts w:ascii="David" w:hAnsi="David"/>
          <w:rtl/>
        </w:rPr>
        <w:t xml:space="preserve"> </w:t>
      </w:r>
      <w:r w:rsidRPr="00F01EDC">
        <w:rPr>
          <w:rFonts w:ascii="David" w:hAnsi="David" w:cs="David"/>
          <w:rtl/>
        </w:rPr>
        <w:t>סעיף 24(ב) לחוק הביטוח הלאומי [נוסח משולב], התשנ"ה-1995.</w:t>
      </w:r>
    </w:p>
  </w:footnote>
  <w:footnote w:id="6">
    <w:p w14:paraId="6265BE83" w14:textId="77777777" w:rsidR="00397A5A" w:rsidRPr="00286266" w:rsidRDefault="00397A5A" w:rsidP="00397A5A">
      <w:pPr>
        <w:pStyle w:val="FootnoteText"/>
        <w:spacing w:line="260" w:lineRule="atLeast"/>
        <w:jc w:val="both"/>
        <w:rPr>
          <w:rFonts w:ascii="David" w:hAnsi="David" w:cs="David"/>
        </w:rPr>
      </w:pPr>
      <w:r w:rsidRPr="00286266">
        <w:rPr>
          <w:rStyle w:val="FootnoteReference"/>
          <w:rFonts w:ascii="David" w:hAnsi="David" w:cs="David"/>
        </w:rPr>
        <w:footnoteRef/>
      </w:r>
      <w:r w:rsidRPr="00286266">
        <w:rPr>
          <w:rFonts w:ascii="David" w:hAnsi="David" w:cs="David"/>
          <w:rtl/>
        </w:rPr>
        <w:t xml:space="preserve"> </w:t>
      </w:r>
      <w:r w:rsidRPr="00286266">
        <w:rPr>
          <w:rFonts w:ascii="David" w:hAnsi="David" w:cs="David"/>
          <w:rtl/>
        </w:rPr>
        <w:t xml:space="preserve">"פרסום </w:t>
      </w:r>
      <w:r w:rsidRPr="00286266">
        <w:rPr>
          <w:rFonts w:ascii="David" w:hAnsi="David" w:cs="David"/>
          <w:rtl/>
        </w:rPr>
        <w:t xml:space="preserve">דוח האקטואריה של הביטוח הלאומי" </w:t>
      </w:r>
      <w:r w:rsidRPr="00286266">
        <w:rPr>
          <w:rFonts w:ascii="David" w:hAnsi="David" w:cs="David"/>
          <w:b/>
          <w:bCs/>
          <w:rtl/>
        </w:rPr>
        <w:t>המוסד לביטוח לאומי</w:t>
      </w:r>
      <w:r w:rsidRPr="00286266">
        <w:rPr>
          <w:rFonts w:ascii="David" w:hAnsi="David" w:cs="David"/>
          <w:rtl/>
        </w:rPr>
        <w:t xml:space="preserve"> (17.3.2024), זמין </w:t>
      </w:r>
      <w:hyperlink r:id="rId2" w:history="1">
        <w:r w:rsidRPr="00286266">
          <w:rPr>
            <w:rStyle w:val="Hyperlink"/>
            <w:rFonts w:ascii="David" w:hAnsi="David" w:cs="David"/>
            <w:rtl/>
          </w:rPr>
          <w:t>כאן</w:t>
        </w:r>
      </w:hyperlink>
      <w:r w:rsidRPr="00286266">
        <w:rPr>
          <w:rFonts w:ascii="David" w:hAnsi="David" w:cs="David"/>
          <w:rtl/>
        </w:rPr>
        <w:t xml:space="preserve">. </w:t>
      </w:r>
    </w:p>
  </w:footnote>
  <w:footnote w:id="7">
    <w:p w14:paraId="59D95C73" w14:textId="7FFE759C" w:rsidR="00431BAA" w:rsidRPr="00AC010C" w:rsidRDefault="00431BAA" w:rsidP="00B32E6A">
      <w:pPr>
        <w:pStyle w:val="FootnoteText"/>
        <w:rPr>
          <w:rFonts w:ascii="David" w:hAnsi="David" w:cs="David"/>
          <w:rtl/>
        </w:rPr>
      </w:pPr>
      <w:r>
        <w:rPr>
          <w:rStyle w:val="FootnoteReference"/>
        </w:rPr>
        <w:footnoteRef/>
      </w:r>
      <w:r>
        <w:rPr>
          <w:rtl/>
        </w:rPr>
        <w:t xml:space="preserve"> </w:t>
      </w:r>
      <w:r w:rsidRPr="00AC010C">
        <w:rPr>
          <w:rFonts w:ascii="David" w:hAnsi="David" w:cs="David" w:hint="cs"/>
          <w:rtl/>
        </w:rPr>
        <w:t xml:space="preserve">החלטת הממשלה </w:t>
      </w:r>
      <w:r w:rsidR="0017068A" w:rsidRPr="00AC010C">
        <w:rPr>
          <w:rFonts w:ascii="David" w:hAnsi="David" w:cs="David" w:hint="cs"/>
          <w:rtl/>
        </w:rPr>
        <w:t xml:space="preserve">186 מיום </w:t>
      </w:r>
      <w:r w:rsidR="00B32E6A" w:rsidRPr="00AC010C">
        <w:rPr>
          <w:rFonts w:ascii="David" w:hAnsi="David" w:cs="David" w:hint="cs"/>
          <w:rtl/>
        </w:rPr>
        <w:t>12.5.2009 זמינה</w:t>
      </w:r>
      <w:r w:rsidR="002C4777" w:rsidRPr="00AC010C">
        <w:rPr>
          <w:rFonts w:ascii="David" w:hAnsi="David" w:cs="David" w:hint="cs"/>
          <w:rtl/>
        </w:rPr>
        <w:t>, בעמ' 101 לקובץ ההחלטות המצוי</w:t>
      </w:r>
      <w:r w:rsidR="00B32E6A" w:rsidRPr="00AC010C">
        <w:rPr>
          <w:rFonts w:ascii="David" w:hAnsi="David" w:cs="David" w:hint="cs"/>
          <w:rtl/>
        </w:rPr>
        <w:t xml:space="preserve"> </w:t>
      </w:r>
      <w:hyperlink r:id="rId3" w:history="1">
        <w:r w:rsidR="00B32E6A" w:rsidRPr="00AC010C">
          <w:rPr>
            <w:rFonts w:ascii="David" w:hAnsi="David" w:cs="David"/>
            <w:rtl/>
          </w:rPr>
          <w:t>כאן</w:t>
        </w:r>
      </w:hyperlink>
      <w:r w:rsidR="00B32E6A" w:rsidRPr="00AC010C">
        <w:rPr>
          <w:rFonts w:ascii="David" w:hAnsi="David" w:cs="David" w:hint="cs"/>
          <w:rtl/>
        </w:rPr>
        <w:t xml:space="preserve">. </w:t>
      </w:r>
    </w:p>
  </w:footnote>
  <w:footnote w:id="8">
    <w:p w14:paraId="00ABE7F6" w14:textId="2AB98BD9" w:rsidR="007A269A" w:rsidRPr="0010052F" w:rsidRDefault="007A269A" w:rsidP="00B02CCD">
      <w:pPr>
        <w:pStyle w:val="FootnoteText"/>
        <w:rPr>
          <w:rFonts w:hint="cs"/>
          <w:rtl/>
        </w:rPr>
      </w:pPr>
      <w:r>
        <w:rPr>
          <w:rStyle w:val="FootnoteReference"/>
        </w:rPr>
        <w:footnoteRef/>
      </w:r>
      <w:r>
        <w:rPr>
          <w:rtl/>
        </w:rPr>
        <w:t xml:space="preserve"> </w:t>
      </w:r>
      <w:r w:rsidRPr="00A8214C">
        <w:rPr>
          <w:rFonts w:ascii="David" w:hAnsi="David" w:cs="David" w:hint="cs"/>
          <w:rtl/>
        </w:rPr>
        <w:t>דוח מבקר המדינה 66</w:t>
      </w:r>
      <w:r w:rsidR="003D1EC8" w:rsidRPr="00A8214C">
        <w:rPr>
          <w:rFonts w:ascii="David" w:hAnsi="David" w:cs="David" w:hint="cs"/>
          <w:rtl/>
        </w:rPr>
        <w:t>א</w:t>
      </w:r>
      <w:r w:rsidR="0004129D">
        <w:rPr>
          <w:rFonts w:ascii="David" w:hAnsi="David" w:cs="David" w:hint="cs"/>
          <w:rtl/>
        </w:rPr>
        <w:t>,</w:t>
      </w:r>
      <w:r w:rsidR="003D1EC8" w:rsidRPr="00A8214C">
        <w:rPr>
          <w:rFonts w:ascii="David" w:hAnsi="David" w:cs="David" w:hint="cs"/>
          <w:rtl/>
        </w:rPr>
        <w:t xml:space="preserve"> </w:t>
      </w:r>
      <w:r w:rsidR="0010052F" w:rsidRPr="00A8214C">
        <w:rPr>
          <w:rFonts w:ascii="David" w:hAnsi="David" w:cs="David"/>
          <w:rtl/>
        </w:rPr>
        <w:t>ניהול החוב הממשלתי והתחייבות הממשלה למוסד לביטוח לאומי</w:t>
      </w:r>
      <w:r w:rsidR="0010052F" w:rsidRPr="00A8214C">
        <w:rPr>
          <w:rFonts w:ascii="David" w:hAnsi="David" w:cs="David" w:hint="cs"/>
          <w:rtl/>
        </w:rPr>
        <w:t>, עמ' 1</w:t>
      </w:r>
      <w:r w:rsidR="003056C0" w:rsidRPr="00A8214C">
        <w:rPr>
          <w:rFonts w:ascii="David" w:hAnsi="David" w:cs="David" w:hint="cs"/>
          <w:rtl/>
        </w:rPr>
        <w:t>7</w:t>
      </w:r>
      <w:r w:rsidR="0010052F" w:rsidRPr="00A8214C">
        <w:rPr>
          <w:rFonts w:ascii="David" w:hAnsi="David" w:cs="David" w:hint="cs"/>
          <w:rtl/>
        </w:rPr>
        <w:t>9</w:t>
      </w:r>
      <w:r w:rsidR="003056C0" w:rsidRPr="00A8214C">
        <w:rPr>
          <w:rFonts w:ascii="David" w:hAnsi="David" w:cs="David" w:hint="cs"/>
          <w:rtl/>
        </w:rPr>
        <w:t xml:space="preserve"> (28.10.2015), זמין</w:t>
      </w:r>
      <w:r w:rsidR="003056C0">
        <w:rPr>
          <w:rFonts w:hint="cs"/>
          <w:b/>
          <w:bCs/>
          <w:rtl/>
        </w:rPr>
        <w:t xml:space="preserve"> </w:t>
      </w:r>
      <w:hyperlink r:id="rId4" w:history="1">
        <w:r w:rsidR="003056C0" w:rsidRPr="00671AA7">
          <w:rPr>
            <w:rStyle w:val="Hyperlink"/>
            <w:rFonts w:ascii="David" w:hAnsi="David" w:cs="David"/>
            <w:rtl/>
          </w:rPr>
          <w:t>כאן</w:t>
        </w:r>
      </w:hyperlink>
      <w:r w:rsidR="003056C0">
        <w:rPr>
          <w:rFonts w:hint="cs"/>
          <w:b/>
          <w:bCs/>
          <w:rtl/>
        </w:rPr>
        <w:t>.</w:t>
      </w:r>
    </w:p>
  </w:footnote>
  <w:footnote w:id="9">
    <w:p w14:paraId="6BBAD2DE" w14:textId="77777777" w:rsidR="006D6571" w:rsidRPr="00AC010C" w:rsidRDefault="006D6571" w:rsidP="00AC010C">
      <w:pPr>
        <w:pStyle w:val="FootnoteText"/>
        <w:rPr>
          <w:rFonts w:ascii="David" w:hAnsi="David" w:cs="David"/>
        </w:rPr>
      </w:pPr>
      <w:r w:rsidRPr="008F542B">
        <w:rPr>
          <w:rFonts w:ascii="David" w:hAnsi="David" w:cs="David"/>
          <w:vertAlign w:val="superscript"/>
        </w:rPr>
        <w:footnoteRef/>
      </w:r>
      <w:r w:rsidRPr="00AC010C">
        <w:rPr>
          <w:rFonts w:ascii="David" w:hAnsi="David" w:cs="David"/>
          <w:rtl/>
        </w:rPr>
        <w:t xml:space="preserve"> </w:t>
      </w:r>
      <w:r w:rsidRPr="00AC010C">
        <w:rPr>
          <w:rFonts w:ascii="David" w:hAnsi="David" w:cs="David" w:hint="cs"/>
          <w:rtl/>
        </w:rPr>
        <w:t xml:space="preserve">החלטת הממשלה המלאה זמינה </w:t>
      </w:r>
      <w:hyperlink r:id="rId5" w:history="1">
        <w:r w:rsidRPr="00AC010C">
          <w:rPr>
            <w:rFonts w:ascii="David" w:hAnsi="David" w:cs="David"/>
            <w:rtl/>
          </w:rPr>
          <w:t>כאן</w:t>
        </w:r>
      </w:hyperlink>
      <w:r w:rsidRPr="00AC010C">
        <w:rPr>
          <w:rFonts w:ascii="David" w:hAnsi="David" w:cs="David"/>
          <w:rtl/>
        </w:rPr>
        <w:t>.</w:t>
      </w:r>
    </w:p>
  </w:footnote>
  <w:footnote w:id="10">
    <w:p w14:paraId="26FBB040" w14:textId="10348C68" w:rsidR="00010008" w:rsidRPr="00A9609D" w:rsidRDefault="00010008">
      <w:pPr>
        <w:pStyle w:val="FootnoteText"/>
        <w:rPr>
          <w:rFonts w:ascii="David" w:hAnsi="David" w:cs="David"/>
        </w:rPr>
      </w:pPr>
      <w:r>
        <w:rPr>
          <w:rStyle w:val="FootnoteReference"/>
        </w:rPr>
        <w:footnoteRef/>
      </w:r>
      <w:r>
        <w:rPr>
          <w:rtl/>
        </w:rPr>
        <w:t xml:space="preserve"> </w:t>
      </w:r>
      <w:r w:rsidRPr="00A9609D">
        <w:rPr>
          <w:rFonts w:ascii="David" w:hAnsi="David" w:cs="David" w:hint="eastAsia"/>
          <w:rtl/>
        </w:rPr>
        <w:t>סיכום</w:t>
      </w:r>
      <w:r w:rsidRPr="00A9609D">
        <w:rPr>
          <w:rFonts w:ascii="David" w:hAnsi="David" w:cs="David"/>
          <w:rtl/>
        </w:rPr>
        <w:t xml:space="preserve"> הדיון בוועדה לעניניי ביקורת המדינה מיום </w:t>
      </w:r>
      <w:r w:rsidR="006615C5" w:rsidRPr="00A9609D">
        <w:rPr>
          <w:rFonts w:ascii="David" w:hAnsi="David" w:cs="David"/>
          <w:rtl/>
        </w:rPr>
        <w:t xml:space="preserve">19.11.2025 זמין </w:t>
      </w:r>
      <w:hyperlink r:id="rId6" w:history="1">
        <w:r w:rsidR="006615C5" w:rsidRPr="00A9609D">
          <w:rPr>
            <w:rStyle w:val="Hyperlink"/>
            <w:rFonts w:ascii="David" w:hAnsi="David" w:cs="David" w:hint="eastAsia"/>
            <w:rtl/>
          </w:rPr>
          <w:t>כאן</w:t>
        </w:r>
      </w:hyperlink>
      <w:r w:rsidR="006615C5" w:rsidRPr="00A9609D">
        <w:rPr>
          <w:rFonts w:ascii="David" w:hAnsi="David" w:cs="David"/>
          <w:rtl/>
        </w:rPr>
        <w:t>.</w:t>
      </w:r>
    </w:p>
  </w:footnote>
  <w:footnote w:id="11">
    <w:p w14:paraId="279F5AA3" w14:textId="240F1A78" w:rsidR="007A08CA" w:rsidRPr="0031675E" w:rsidRDefault="007A08CA" w:rsidP="007A08CA">
      <w:pPr>
        <w:pStyle w:val="FootnoteText"/>
        <w:rPr>
          <w:rFonts w:ascii="David" w:hAnsi="David" w:cs="David"/>
          <w:rtl/>
        </w:rPr>
      </w:pPr>
      <w:r>
        <w:rPr>
          <w:rStyle w:val="FootnoteReference"/>
        </w:rPr>
        <w:footnoteRef/>
      </w:r>
      <w:r>
        <w:rPr>
          <w:rtl/>
        </w:rPr>
        <w:t xml:space="preserve"> </w:t>
      </w:r>
      <w:r w:rsidRPr="0031675E">
        <w:rPr>
          <w:rFonts w:ascii="David" w:hAnsi="David" w:cs="David"/>
          <w:rtl/>
        </w:rPr>
        <w:t xml:space="preserve">דוח מבקר המדינה מערך הביטוח הסיעודי בישראל, יוני 2026, זמין </w:t>
      </w:r>
      <w:hyperlink r:id="rId7" w:history="1">
        <w:r w:rsidRPr="0031675E">
          <w:rPr>
            <w:rStyle w:val="Hyperlink"/>
            <w:rFonts w:ascii="David" w:hAnsi="David" w:cs="David"/>
            <w:rtl/>
          </w:rPr>
          <w:t>כאן</w:t>
        </w:r>
      </w:hyperlink>
      <w:r w:rsidRPr="0031675E">
        <w:rPr>
          <w:rFonts w:ascii="David" w:hAnsi="David" w:cs="David"/>
          <w:rtl/>
        </w:rPr>
        <w:t>.</w:t>
      </w:r>
    </w:p>
  </w:footnote>
  <w:footnote w:id="12">
    <w:p w14:paraId="54E17EB5" w14:textId="77777777" w:rsidR="00DC0C7A" w:rsidRPr="00DC0C7A" w:rsidRDefault="00DC0C7A" w:rsidP="00DC0C7A">
      <w:pPr>
        <w:pStyle w:val="FootnoteText"/>
        <w:rPr>
          <w:rFonts w:ascii="David" w:hAnsi="David" w:cs="David"/>
        </w:rPr>
      </w:pPr>
      <w:r>
        <w:rPr>
          <w:rStyle w:val="FootnoteReference"/>
        </w:rPr>
        <w:footnoteRef/>
      </w:r>
      <w:r>
        <w:rPr>
          <w:rtl/>
        </w:rPr>
        <w:t xml:space="preserve"> </w:t>
      </w:r>
      <w:r w:rsidRPr="00DC0C7A">
        <w:rPr>
          <w:rFonts w:ascii="David" w:hAnsi="David" w:cs="David"/>
          <w:rtl/>
        </w:rPr>
        <w:t>לפי סעיף 8 לחוק הביטוח הלאומי [נוסח משולב], תשנ"ה-1995 שתפקידיו מפורטים בין היתר בסעיף 12 לאותו חוק.</w:t>
      </w:r>
    </w:p>
  </w:footnote>
  <w:footnote w:id="13">
    <w:p w14:paraId="69C6C237" w14:textId="77777777" w:rsidR="00DC0C7A" w:rsidRDefault="00DC0C7A" w:rsidP="00DC0C7A">
      <w:pPr>
        <w:pStyle w:val="FootnoteText"/>
        <w:rPr>
          <w:rtl/>
        </w:rPr>
      </w:pPr>
      <w:r w:rsidRPr="00DC0C7A">
        <w:rPr>
          <w:rStyle w:val="FootnoteReference"/>
          <w:rFonts w:ascii="David" w:hAnsi="David" w:cs="David"/>
        </w:rPr>
        <w:footnoteRef/>
      </w:r>
      <w:r w:rsidRPr="00DC0C7A">
        <w:rPr>
          <w:rFonts w:ascii="David" w:hAnsi="David" w:cs="David"/>
          <w:rtl/>
        </w:rPr>
        <w:t xml:space="preserve"> </w:t>
      </w:r>
      <w:r w:rsidRPr="00DC0C7A">
        <w:rPr>
          <w:rFonts w:ascii="David" w:hAnsi="David" w:cs="David"/>
          <w:rtl/>
        </w:rPr>
        <w:t xml:space="preserve">דוח </w:t>
      </w:r>
      <w:r w:rsidRPr="00DC0C7A">
        <w:rPr>
          <w:rFonts w:ascii="David" w:hAnsi="David" w:cs="David"/>
          <w:rtl/>
        </w:rPr>
        <w:t>המבקר 2026, עמ' 31.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84945" w14:textId="77777777" w:rsidR="0025124E" w:rsidRDefault="00D65F83" w:rsidP="009E14E5">
    <w:pPr>
      <w:pStyle w:val="Header"/>
      <w:bidi w:val="0"/>
      <w:jc w:val="right"/>
      <w:rPr>
        <w:rtl/>
      </w:rPr>
    </w:pPr>
    <w:r>
      <w:rPr>
        <w:noProof/>
        <w14:ligatures w14:val="standardContextual"/>
      </w:rPr>
      <w:drawing>
        <wp:anchor distT="0" distB="0" distL="114300" distR="114300" simplePos="0" relativeHeight="251658242" behindDoc="0" locked="0" layoutInCell="1" allowOverlap="1" wp14:anchorId="4B4596C4" wp14:editId="5B47FA65">
          <wp:simplePos x="0" y="0"/>
          <wp:positionH relativeFrom="column">
            <wp:posOffset>396875</wp:posOffset>
          </wp:positionH>
          <wp:positionV relativeFrom="paragraph">
            <wp:posOffset>11430</wp:posOffset>
          </wp:positionV>
          <wp:extent cx="5654675" cy="1397635"/>
          <wp:effectExtent l="0" t="0" r="0" b="0"/>
          <wp:wrapSquare wrapText="bothSides"/>
          <wp:docPr id="1350183834" name="Picture 3" descr="לוגו התנועה למען איכות השלטו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183834" name="Picture 3" descr="לוגו התנועה למען איכות השלטון"/>
                  <pic:cNvPicPr/>
                </pic:nvPicPr>
                <pic:blipFill>
                  <a:blip r:embed="rId1">
                    <a:extLst>
                      <a:ext uri="{28A0092B-C50C-407E-A947-70E740481C1C}">
                        <a14:useLocalDpi xmlns:a14="http://schemas.microsoft.com/office/drawing/2010/main" val="0"/>
                      </a:ext>
                    </a:extLst>
                  </a:blip>
                  <a:stretch>
                    <a:fillRect/>
                  </a:stretch>
                </pic:blipFill>
                <pic:spPr>
                  <a:xfrm>
                    <a:off x="0" y="0"/>
                    <a:ext cx="5654675" cy="1397635"/>
                  </a:xfrm>
                  <a:prstGeom prst="rect">
                    <a:avLst/>
                  </a:prstGeom>
                </pic:spPr>
              </pic:pic>
            </a:graphicData>
          </a:graphic>
          <wp14:sizeRelH relativeFrom="page">
            <wp14:pctWidth>0</wp14:pctWidth>
          </wp14:sizeRelH>
          <wp14:sizeRelV relativeFrom="page">
            <wp14:pctHeight>0</wp14:pctHeight>
          </wp14:sizeRelV>
        </wp:anchor>
      </w:drawing>
    </w:r>
    <w:r w:rsidR="007706B8">
      <w:rPr>
        <w:rFonts w:hint="eastAsia"/>
        <w:rtl/>
      </w:rPr>
      <w:t>‏</w:t>
    </w:r>
  </w:p>
  <w:p w14:paraId="4E9F85BA" w14:textId="77777777" w:rsidR="00037B0A" w:rsidRDefault="00037B0A" w:rsidP="00037B0A">
    <w:pPr>
      <w:pStyle w:val="Header"/>
      <w:bidi w:val="0"/>
      <w:jc w:val="right"/>
      <w:rPr>
        <w:rtl/>
      </w:rPr>
    </w:pPr>
  </w:p>
  <w:p w14:paraId="58DA0A1C" w14:textId="77777777" w:rsidR="00037B0A" w:rsidRDefault="00037B0A" w:rsidP="00037B0A">
    <w:pPr>
      <w:pStyle w:val="Header"/>
      <w:bidi w:val="0"/>
      <w:jc w:val="right"/>
      <w:rPr>
        <w:rtl/>
      </w:rPr>
    </w:pPr>
  </w:p>
  <w:p w14:paraId="3FC2B056" w14:textId="77777777" w:rsidR="00037B0A" w:rsidRDefault="00037B0A" w:rsidP="00037B0A">
    <w:pPr>
      <w:pStyle w:val="Header"/>
      <w:bidi w:val="0"/>
      <w:jc w:val="right"/>
      <w:rPr>
        <w:rtl/>
      </w:rPr>
    </w:pPr>
  </w:p>
  <w:p w14:paraId="2AF396C1" w14:textId="77777777" w:rsidR="00037B0A" w:rsidRDefault="00037B0A" w:rsidP="00037B0A">
    <w:pPr>
      <w:pStyle w:val="Header"/>
      <w:bidi w:val="0"/>
      <w:jc w:val="right"/>
      <w:rPr>
        <w:rtl/>
      </w:rPr>
    </w:pPr>
  </w:p>
  <w:p w14:paraId="5DEB36D7" w14:textId="77777777" w:rsidR="00037B0A" w:rsidRDefault="00037B0A" w:rsidP="00037B0A">
    <w:pPr>
      <w:pStyle w:val="Header"/>
      <w:bidi w:val="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C6740"/>
    <w:multiLevelType w:val="multilevel"/>
    <w:tmpl w:val="527E3A7E"/>
    <w:lvl w:ilvl="0">
      <w:start w:val="1"/>
      <w:numFmt w:val="decimal"/>
      <w:lvlText w:val="%1."/>
      <w:lvlJc w:val="left"/>
      <w:pPr>
        <w:ind w:left="360" w:hanging="360"/>
      </w:pPr>
      <w:rPr>
        <w:rFonts w:hint="default"/>
        <w:b w:val="0"/>
        <w:bCs w:val="0"/>
        <w:i w:val="0"/>
        <w:iCs w:val="0"/>
        <w:color w:val="auto"/>
        <w:sz w:val="24"/>
        <w:szCs w:val="24"/>
        <w:lang w:val="en-US"/>
      </w:rPr>
    </w:lvl>
    <w:lvl w:ilvl="1">
      <w:start w:val="1"/>
      <w:numFmt w:val="decimal"/>
      <w:lvlText w:val="%1.%2."/>
      <w:lvlJc w:val="left"/>
      <w:pPr>
        <w:ind w:left="1141"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65369C9"/>
    <w:multiLevelType w:val="hybridMultilevel"/>
    <w:tmpl w:val="6B401772"/>
    <w:lvl w:ilvl="0" w:tplc="E1700618">
      <w:start w:val="1"/>
      <w:numFmt w:val="decimal"/>
      <w:lvlText w:val="%1."/>
      <w:lvlJc w:val="left"/>
      <w:pPr>
        <w:ind w:left="360" w:hanging="360"/>
      </w:pPr>
      <w:rPr>
        <w:rFonts w:ascii="David" w:hAnsi="David" w:cs="David" w:hint="default"/>
        <w:b w:val="0"/>
        <w:bCs w:val="0"/>
        <w:color w:val="auto"/>
        <w:sz w:val="24"/>
        <w:szCs w:val="24"/>
      </w:rPr>
    </w:lvl>
    <w:lvl w:ilvl="1" w:tplc="0D141C68">
      <w:start w:val="1"/>
      <w:numFmt w:val="hebrew1"/>
      <w:lvlText w:val="%2."/>
      <w:lvlJc w:val="center"/>
      <w:pPr>
        <w:ind w:left="36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618C0E58"/>
    <w:multiLevelType w:val="hybridMultilevel"/>
    <w:tmpl w:val="E5CA16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70229603">
    <w:abstractNumId w:val="1"/>
  </w:num>
  <w:num w:numId="2" w16cid:durableId="234750507">
    <w:abstractNumId w:val="2"/>
  </w:num>
  <w:num w:numId="3" w16cid:durableId="18656284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FC8"/>
    <w:rsid w:val="00003EDC"/>
    <w:rsid w:val="00010008"/>
    <w:rsid w:val="00020372"/>
    <w:rsid w:val="00023C15"/>
    <w:rsid w:val="00037B0A"/>
    <w:rsid w:val="0004129D"/>
    <w:rsid w:val="00053E6F"/>
    <w:rsid w:val="00065A70"/>
    <w:rsid w:val="0008058E"/>
    <w:rsid w:val="000805B4"/>
    <w:rsid w:val="00091826"/>
    <w:rsid w:val="000964C4"/>
    <w:rsid w:val="0009759C"/>
    <w:rsid w:val="000A1340"/>
    <w:rsid w:val="000A6535"/>
    <w:rsid w:val="000B6898"/>
    <w:rsid w:val="000B6B86"/>
    <w:rsid w:val="000E0942"/>
    <w:rsid w:val="000E770A"/>
    <w:rsid w:val="000F4518"/>
    <w:rsid w:val="0010052F"/>
    <w:rsid w:val="00101E09"/>
    <w:rsid w:val="00114BEE"/>
    <w:rsid w:val="00137676"/>
    <w:rsid w:val="00141053"/>
    <w:rsid w:val="001519ED"/>
    <w:rsid w:val="00157029"/>
    <w:rsid w:val="00162E09"/>
    <w:rsid w:val="00164096"/>
    <w:rsid w:val="00165563"/>
    <w:rsid w:val="0016652E"/>
    <w:rsid w:val="0017068A"/>
    <w:rsid w:val="00174EA7"/>
    <w:rsid w:val="00185B1C"/>
    <w:rsid w:val="00197FF6"/>
    <w:rsid w:val="001A7555"/>
    <w:rsid w:val="001C2AB0"/>
    <w:rsid w:val="001D10FE"/>
    <w:rsid w:val="001D44B3"/>
    <w:rsid w:val="001E6E6C"/>
    <w:rsid w:val="00211955"/>
    <w:rsid w:val="0021219A"/>
    <w:rsid w:val="00220901"/>
    <w:rsid w:val="0025124E"/>
    <w:rsid w:val="00251815"/>
    <w:rsid w:val="0025412C"/>
    <w:rsid w:val="00256CCE"/>
    <w:rsid w:val="002721E1"/>
    <w:rsid w:val="00276826"/>
    <w:rsid w:val="00276921"/>
    <w:rsid w:val="00286266"/>
    <w:rsid w:val="00294790"/>
    <w:rsid w:val="002A4E3C"/>
    <w:rsid w:val="002C4777"/>
    <w:rsid w:val="002D5A7F"/>
    <w:rsid w:val="002F68D4"/>
    <w:rsid w:val="00304E17"/>
    <w:rsid w:val="003056C0"/>
    <w:rsid w:val="00315B2E"/>
    <w:rsid w:val="003161C0"/>
    <w:rsid w:val="0031675E"/>
    <w:rsid w:val="00342300"/>
    <w:rsid w:val="003573C8"/>
    <w:rsid w:val="003672B6"/>
    <w:rsid w:val="003730F0"/>
    <w:rsid w:val="00377EFC"/>
    <w:rsid w:val="003803F2"/>
    <w:rsid w:val="003964FC"/>
    <w:rsid w:val="00397A5A"/>
    <w:rsid w:val="003A1003"/>
    <w:rsid w:val="003A30A4"/>
    <w:rsid w:val="003B693E"/>
    <w:rsid w:val="003D1EC8"/>
    <w:rsid w:val="003E4450"/>
    <w:rsid w:val="003E4E64"/>
    <w:rsid w:val="003E500D"/>
    <w:rsid w:val="003F26E9"/>
    <w:rsid w:val="00413C6E"/>
    <w:rsid w:val="0041474C"/>
    <w:rsid w:val="00423157"/>
    <w:rsid w:val="004300CA"/>
    <w:rsid w:val="00431BAA"/>
    <w:rsid w:val="00457D5D"/>
    <w:rsid w:val="004720C4"/>
    <w:rsid w:val="00493588"/>
    <w:rsid w:val="004A1E6F"/>
    <w:rsid w:val="004A4345"/>
    <w:rsid w:val="004B32DE"/>
    <w:rsid w:val="004B3C29"/>
    <w:rsid w:val="004B67D9"/>
    <w:rsid w:val="004C5196"/>
    <w:rsid w:val="004D0EAA"/>
    <w:rsid w:val="004E247B"/>
    <w:rsid w:val="004F026D"/>
    <w:rsid w:val="004F384F"/>
    <w:rsid w:val="004F3B3F"/>
    <w:rsid w:val="005034E6"/>
    <w:rsid w:val="0050764B"/>
    <w:rsid w:val="0052572B"/>
    <w:rsid w:val="0053486E"/>
    <w:rsid w:val="005448CA"/>
    <w:rsid w:val="00550793"/>
    <w:rsid w:val="005571F1"/>
    <w:rsid w:val="0056158D"/>
    <w:rsid w:val="00565296"/>
    <w:rsid w:val="00576B8F"/>
    <w:rsid w:val="005960B3"/>
    <w:rsid w:val="005D4005"/>
    <w:rsid w:val="005E79BF"/>
    <w:rsid w:val="005F76FF"/>
    <w:rsid w:val="00612C43"/>
    <w:rsid w:val="0062022F"/>
    <w:rsid w:val="00627838"/>
    <w:rsid w:val="00633BC8"/>
    <w:rsid w:val="0063513E"/>
    <w:rsid w:val="006367B7"/>
    <w:rsid w:val="006521EA"/>
    <w:rsid w:val="00657415"/>
    <w:rsid w:val="00657AAB"/>
    <w:rsid w:val="006615C5"/>
    <w:rsid w:val="00671AA7"/>
    <w:rsid w:val="00680CA4"/>
    <w:rsid w:val="00692304"/>
    <w:rsid w:val="006B1497"/>
    <w:rsid w:val="006D1ED6"/>
    <w:rsid w:val="006D6571"/>
    <w:rsid w:val="00707D57"/>
    <w:rsid w:val="0071083F"/>
    <w:rsid w:val="00733857"/>
    <w:rsid w:val="0073735A"/>
    <w:rsid w:val="00751C92"/>
    <w:rsid w:val="00761EB8"/>
    <w:rsid w:val="007706B8"/>
    <w:rsid w:val="0077623C"/>
    <w:rsid w:val="00782F19"/>
    <w:rsid w:val="00790A1B"/>
    <w:rsid w:val="007972C1"/>
    <w:rsid w:val="007A08CA"/>
    <w:rsid w:val="007A21BC"/>
    <w:rsid w:val="007A269A"/>
    <w:rsid w:val="007A74F4"/>
    <w:rsid w:val="007B1E8C"/>
    <w:rsid w:val="007B33FF"/>
    <w:rsid w:val="007B73D9"/>
    <w:rsid w:val="007C11DE"/>
    <w:rsid w:val="007C2880"/>
    <w:rsid w:val="00802704"/>
    <w:rsid w:val="008136F7"/>
    <w:rsid w:val="00815127"/>
    <w:rsid w:val="00823087"/>
    <w:rsid w:val="0083393C"/>
    <w:rsid w:val="00836127"/>
    <w:rsid w:val="008474E3"/>
    <w:rsid w:val="00847F0F"/>
    <w:rsid w:val="008544A6"/>
    <w:rsid w:val="00861BDB"/>
    <w:rsid w:val="00885E93"/>
    <w:rsid w:val="00892B2B"/>
    <w:rsid w:val="00896FDA"/>
    <w:rsid w:val="00897321"/>
    <w:rsid w:val="008A1919"/>
    <w:rsid w:val="008A65DF"/>
    <w:rsid w:val="008A66FA"/>
    <w:rsid w:val="008C3466"/>
    <w:rsid w:val="008C5067"/>
    <w:rsid w:val="008E49B6"/>
    <w:rsid w:val="008E740E"/>
    <w:rsid w:val="008F542B"/>
    <w:rsid w:val="008F5DDD"/>
    <w:rsid w:val="008F62C4"/>
    <w:rsid w:val="008F66B1"/>
    <w:rsid w:val="008F6A6C"/>
    <w:rsid w:val="0090113C"/>
    <w:rsid w:val="00906894"/>
    <w:rsid w:val="00916162"/>
    <w:rsid w:val="00922EF6"/>
    <w:rsid w:val="00934C77"/>
    <w:rsid w:val="009557E0"/>
    <w:rsid w:val="009624D4"/>
    <w:rsid w:val="00971E08"/>
    <w:rsid w:val="009B2FD5"/>
    <w:rsid w:val="009C5803"/>
    <w:rsid w:val="009D3424"/>
    <w:rsid w:val="009D3DB2"/>
    <w:rsid w:val="009E14E5"/>
    <w:rsid w:val="009F404B"/>
    <w:rsid w:val="009F69C4"/>
    <w:rsid w:val="00A15D59"/>
    <w:rsid w:val="00A21F79"/>
    <w:rsid w:val="00A227DA"/>
    <w:rsid w:val="00A3681D"/>
    <w:rsid w:val="00A50A6D"/>
    <w:rsid w:val="00A51533"/>
    <w:rsid w:val="00A548EA"/>
    <w:rsid w:val="00A65C89"/>
    <w:rsid w:val="00A7166B"/>
    <w:rsid w:val="00A8214C"/>
    <w:rsid w:val="00A86F19"/>
    <w:rsid w:val="00A9609D"/>
    <w:rsid w:val="00AB33EA"/>
    <w:rsid w:val="00AB4187"/>
    <w:rsid w:val="00AC010C"/>
    <w:rsid w:val="00AC7EB3"/>
    <w:rsid w:val="00AF3DAA"/>
    <w:rsid w:val="00B02CCD"/>
    <w:rsid w:val="00B32E6A"/>
    <w:rsid w:val="00B7449F"/>
    <w:rsid w:val="00B828FD"/>
    <w:rsid w:val="00B9056B"/>
    <w:rsid w:val="00B91007"/>
    <w:rsid w:val="00BA764A"/>
    <w:rsid w:val="00BB4195"/>
    <w:rsid w:val="00BB780D"/>
    <w:rsid w:val="00BD274A"/>
    <w:rsid w:val="00BD4644"/>
    <w:rsid w:val="00BD7D95"/>
    <w:rsid w:val="00BE123B"/>
    <w:rsid w:val="00BE200F"/>
    <w:rsid w:val="00BE68E3"/>
    <w:rsid w:val="00BF4C45"/>
    <w:rsid w:val="00C07141"/>
    <w:rsid w:val="00C1077B"/>
    <w:rsid w:val="00C12A88"/>
    <w:rsid w:val="00C26D38"/>
    <w:rsid w:val="00C339B5"/>
    <w:rsid w:val="00C40DB0"/>
    <w:rsid w:val="00C65110"/>
    <w:rsid w:val="00C73207"/>
    <w:rsid w:val="00C94679"/>
    <w:rsid w:val="00CE650F"/>
    <w:rsid w:val="00CF63FB"/>
    <w:rsid w:val="00D32A84"/>
    <w:rsid w:val="00D4650F"/>
    <w:rsid w:val="00D53E4E"/>
    <w:rsid w:val="00D558B9"/>
    <w:rsid w:val="00D627F8"/>
    <w:rsid w:val="00D65F83"/>
    <w:rsid w:val="00D74916"/>
    <w:rsid w:val="00DA2DE1"/>
    <w:rsid w:val="00DB156E"/>
    <w:rsid w:val="00DB6998"/>
    <w:rsid w:val="00DC0C7A"/>
    <w:rsid w:val="00DC7A6B"/>
    <w:rsid w:val="00DD4ECE"/>
    <w:rsid w:val="00DD5307"/>
    <w:rsid w:val="00DE61D4"/>
    <w:rsid w:val="00E15237"/>
    <w:rsid w:val="00E6606F"/>
    <w:rsid w:val="00E70751"/>
    <w:rsid w:val="00E81261"/>
    <w:rsid w:val="00E87266"/>
    <w:rsid w:val="00E92D9D"/>
    <w:rsid w:val="00EA7DA0"/>
    <w:rsid w:val="00EB23D5"/>
    <w:rsid w:val="00EC1F7A"/>
    <w:rsid w:val="00EC6010"/>
    <w:rsid w:val="00EC6B2C"/>
    <w:rsid w:val="00ED572A"/>
    <w:rsid w:val="00EF4A0E"/>
    <w:rsid w:val="00F01EDC"/>
    <w:rsid w:val="00F02772"/>
    <w:rsid w:val="00F06D44"/>
    <w:rsid w:val="00F31F06"/>
    <w:rsid w:val="00F3447D"/>
    <w:rsid w:val="00F45FC8"/>
    <w:rsid w:val="00F46EB8"/>
    <w:rsid w:val="00F51E06"/>
    <w:rsid w:val="00F60BDF"/>
    <w:rsid w:val="00F61100"/>
    <w:rsid w:val="00F7447B"/>
    <w:rsid w:val="00F762DE"/>
    <w:rsid w:val="00F76A9E"/>
    <w:rsid w:val="00F80840"/>
    <w:rsid w:val="00F9200D"/>
    <w:rsid w:val="00F97ECA"/>
    <w:rsid w:val="00FD411E"/>
    <w:rsid w:val="00FD5ED3"/>
    <w:rsid w:val="00FD6D9E"/>
    <w:rsid w:val="00FE7E46"/>
    <w:rsid w:val="00FF041C"/>
    <w:rsid w:val="00FF0E65"/>
    <w:rsid w:val="1F28B14F"/>
    <w:rsid w:val="5764A72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108DCF"/>
  <w15:chartTrackingRefBased/>
  <w15:docId w15:val="{E4CDFC60-4BBE-4099-98B2-BCEF83315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1F7A"/>
    <w:pPr>
      <w:bidi/>
      <w:spacing w:after="160" w:line="259" w:lineRule="auto"/>
    </w:pPr>
    <w:rPr>
      <w:rFonts w:ascii="Calibri" w:eastAsia="Calibri" w:hAnsi="Calibri" w:cs="Arial"/>
      <w:kern w:val="0"/>
      <w:sz w:val="22"/>
      <w:szCs w:val="22"/>
      <w14:ligatures w14:val="none"/>
    </w:rPr>
  </w:style>
  <w:style w:type="paragraph" w:styleId="Heading1">
    <w:name w:val="heading 1"/>
    <w:aliases w:val="כותרת"/>
    <w:basedOn w:val="Normal"/>
    <w:next w:val="Normal"/>
    <w:link w:val="Heading1Char"/>
    <w:uiPriority w:val="9"/>
    <w:qFormat/>
    <w:rsid w:val="009D3DB2"/>
    <w:pPr>
      <w:keepNext/>
      <w:keepLines/>
      <w:spacing w:before="240" w:after="0"/>
      <w:jc w:val="center"/>
      <w:outlineLvl w:val="0"/>
    </w:pPr>
    <w:rPr>
      <w:rFonts w:asciiTheme="majorHAnsi" w:eastAsiaTheme="majorEastAsia" w:hAnsiTheme="majorHAnsi" w:cstheme="majorBidi"/>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124E"/>
    <w:pPr>
      <w:tabs>
        <w:tab w:val="center" w:pos="4680"/>
        <w:tab w:val="right" w:pos="9360"/>
      </w:tabs>
    </w:pPr>
  </w:style>
  <w:style w:type="character" w:customStyle="1" w:styleId="HeaderChar">
    <w:name w:val="Header Char"/>
    <w:basedOn w:val="DefaultParagraphFont"/>
    <w:link w:val="Header"/>
    <w:uiPriority w:val="99"/>
    <w:rsid w:val="0025124E"/>
  </w:style>
  <w:style w:type="paragraph" w:styleId="Footer">
    <w:name w:val="footer"/>
    <w:basedOn w:val="Normal"/>
    <w:link w:val="FooterChar"/>
    <w:uiPriority w:val="99"/>
    <w:unhideWhenUsed/>
    <w:rsid w:val="0025124E"/>
    <w:pPr>
      <w:tabs>
        <w:tab w:val="center" w:pos="4680"/>
        <w:tab w:val="right" w:pos="9360"/>
      </w:tabs>
    </w:pPr>
  </w:style>
  <w:style w:type="character" w:customStyle="1" w:styleId="FooterChar">
    <w:name w:val="Footer Char"/>
    <w:basedOn w:val="DefaultParagraphFont"/>
    <w:link w:val="Footer"/>
    <w:uiPriority w:val="99"/>
    <w:rsid w:val="0025124E"/>
  </w:style>
  <w:style w:type="character" w:styleId="PageNumber">
    <w:name w:val="page number"/>
    <w:basedOn w:val="DefaultParagraphFont"/>
    <w:uiPriority w:val="99"/>
    <w:semiHidden/>
    <w:unhideWhenUsed/>
    <w:rsid w:val="003F26E9"/>
  </w:style>
  <w:style w:type="table" w:styleId="TableGrid">
    <w:name w:val="Table Grid"/>
    <w:basedOn w:val="TableNormal"/>
    <w:uiPriority w:val="39"/>
    <w:rsid w:val="00C26D38"/>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26D38"/>
    <w:pPr>
      <w:spacing w:after="0" w:line="360" w:lineRule="auto"/>
      <w:ind w:left="720"/>
      <w:contextualSpacing/>
    </w:pPr>
    <w:rPr>
      <w:rFonts w:ascii="Times New Roman" w:eastAsia="Times New Roman" w:hAnsi="Times New Roman" w:cs="David"/>
      <w:sz w:val="24"/>
      <w:szCs w:val="24"/>
    </w:rPr>
  </w:style>
  <w:style w:type="paragraph" w:customStyle="1" w:styleId="a">
    <w:name w:val="קרן"/>
    <w:basedOn w:val="Normal"/>
    <w:rsid w:val="00C26D38"/>
    <w:pPr>
      <w:spacing w:after="0" w:line="360" w:lineRule="auto"/>
      <w:jc w:val="both"/>
    </w:pPr>
    <w:rPr>
      <w:rFonts w:ascii="David" w:hAnsi="David" w:cs="Times New Roman"/>
      <w:sz w:val="24"/>
      <w:szCs w:val="24"/>
    </w:rPr>
  </w:style>
  <w:style w:type="paragraph" w:styleId="Revision">
    <w:name w:val="Revision"/>
    <w:hidden/>
    <w:uiPriority w:val="99"/>
    <w:semiHidden/>
    <w:rsid w:val="00550793"/>
    <w:rPr>
      <w:rFonts w:ascii="Calibri" w:eastAsia="Calibri" w:hAnsi="Calibri" w:cs="Arial"/>
      <w:kern w:val="0"/>
      <w:sz w:val="22"/>
      <w:szCs w:val="22"/>
      <w14:ligatures w14:val="none"/>
    </w:rPr>
  </w:style>
  <w:style w:type="character" w:customStyle="1" w:styleId="Heading1Char">
    <w:name w:val="Heading 1 Char"/>
    <w:aliases w:val="כותרת Char"/>
    <w:basedOn w:val="DefaultParagraphFont"/>
    <w:link w:val="Heading1"/>
    <w:uiPriority w:val="9"/>
    <w:rsid w:val="009D3DB2"/>
    <w:rPr>
      <w:rFonts w:asciiTheme="majorHAnsi" w:eastAsiaTheme="majorEastAsia" w:hAnsiTheme="majorHAnsi" w:cstheme="majorBidi"/>
      <w:kern w:val="0"/>
      <w:sz w:val="32"/>
      <w:szCs w:val="32"/>
      <w14:ligatures w14:val="none"/>
    </w:rPr>
  </w:style>
  <w:style w:type="paragraph" w:styleId="FootnoteText">
    <w:name w:val="footnote text"/>
    <w:basedOn w:val="Normal"/>
    <w:link w:val="FootnoteTextChar"/>
    <w:uiPriority w:val="99"/>
    <w:semiHidden/>
    <w:unhideWhenUsed/>
    <w:rsid w:val="00847F0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47F0F"/>
    <w:rPr>
      <w:rFonts w:ascii="Calibri" w:eastAsia="Calibri" w:hAnsi="Calibri" w:cs="Arial"/>
      <w:kern w:val="0"/>
      <w:sz w:val="20"/>
      <w:szCs w:val="20"/>
      <w14:ligatures w14:val="none"/>
    </w:rPr>
  </w:style>
  <w:style w:type="character" w:styleId="FootnoteReference">
    <w:name w:val="footnote reference"/>
    <w:aliases w:val="Footnote text,Footnote Reference_0,Footnote Reference_0_0,Footnote Reference_0_0_0,Footnote Reference_0_0_0_0,Footnote Reference_1,Footnote Reference_2,Footnote Reference_3,Footnote Reference_3_0,Footnote Reference_4,fr,מ"/>
    <w:semiHidden/>
    <w:unhideWhenUsed/>
    <w:rsid w:val="00847F0F"/>
    <w:rPr>
      <w:vertAlign w:val="superscript"/>
    </w:rPr>
  </w:style>
  <w:style w:type="character" w:styleId="Hyperlink">
    <w:name w:val="Hyperlink"/>
    <w:unhideWhenUsed/>
    <w:rsid w:val="00397A5A"/>
    <w:rPr>
      <w:color w:val="0000FF"/>
      <w:u w:val="single"/>
    </w:rPr>
  </w:style>
  <w:style w:type="character" w:styleId="UnresolvedMention">
    <w:name w:val="Unresolved Mention"/>
    <w:basedOn w:val="DefaultParagraphFont"/>
    <w:uiPriority w:val="99"/>
    <w:semiHidden/>
    <w:unhideWhenUsed/>
    <w:rsid w:val="00C73207"/>
    <w:rPr>
      <w:color w:val="605E5C"/>
      <w:shd w:val="clear" w:color="auto" w:fill="E1DFDD"/>
    </w:rPr>
  </w:style>
  <w:style w:type="character" w:styleId="CommentReference">
    <w:name w:val="annotation reference"/>
    <w:basedOn w:val="DefaultParagraphFont"/>
    <w:uiPriority w:val="99"/>
    <w:semiHidden/>
    <w:unhideWhenUsed/>
    <w:rsid w:val="00BB4195"/>
    <w:rPr>
      <w:sz w:val="16"/>
      <w:szCs w:val="16"/>
    </w:rPr>
  </w:style>
  <w:style w:type="paragraph" w:styleId="CommentText">
    <w:name w:val="annotation text"/>
    <w:basedOn w:val="Normal"/>
    <w:link w:val="CommentTextChar"/>
    <w:uiPriority w:val="99"/>
    <w:unhideWhenUsed/>
    <w:rsid w:val="00BB4195"/>
    <w:pPr>
      <w:spacing w:line="240" w:lineRule="auto"/>
    </w:pPr>
    <w:rPr>
      <w:sz w:val="20"/>
      <w:szCs w:val="20"/>
    </w:rPr>
  </w:style>
  <w:style w:type="character" w:customStyle="1" w:styleId="CommentTextChar">
    <w:name w:val="Comment Text Char"/>
    <w:basedOn w:val="DefaultParagraphFont"/>
    <w:link w:val="CommentText"/>
    <w:uiPriority w:val="99"/>
    <w:rsid w:val="00BB4195"/>
    <w:rPr>
      <w:rFonts w:ascii="Calibri" w:eastAsia="Calibri" w:hAnsi="Calibri" w:cs="Arial"/>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BB4195"/>
    <w:rPr>
      <w:b/>
      <w:bCs/>
    </w:rPr>
  </w:style>
  <w:style w:type="character" w:customStyle="1" w:styleId="CommentSubjectChar">
    <w:name w:val="Comment Subject Char"/>
    <w:basedOn w:val="CommentTextChar"/>
    <w:link w:val="CommentSubject"/>
    <w:uiPriority w:val="99"/>
    <w:semiHidden/>
    <w:rsid w:val="00BB4195"/>
    <w:rPr>
      <w:rFonts w:ascii="Calibri" w:eastAsia="Calibri" w:hAnsi="Calibri" w:cs="Arial"/>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footnotes.xml.rels><?xml version="1.0" encoding="UTF-8" standalone="yes"?>
<Relationships xmlns="http://schemas.openxmlformats.org/package/2006/relationships"><Relationship Id="rId3" Type="http://schemas.openxmlformats.org/officeDocument/2006/relationships/hyperlink" Target="https://www.gov.il/BlobFolder/guide/economic-plan/he/EconomicPlan_PreviousYears_2009-2010_03budget%20decisions%20and%20government%20economic%20policy%20for%202010-2009.pdf" TargetMode="External"/><Relationship Id="rId7" Type="http://schemas.openxmlformats.org/officeDocument/2006/relationships/hyperlink" Target="https://library.mevaker.gov.il/sites/DigitalLibrary/Documents/2026/Population-Aging/2026-Population-Aging-102.pdf" TargetMode="External"/><Relationship Id="rId2" Type="http://schemas.openxmlformats.org/officeDocument/2006/relationships/hyperlink" Target="https://www.btl.gov.il/About/newspapers/Pages/ArchiveFolder/2025/2036EMesugalutLeshalem.aspx" TargetMode="External"/><Relationship Id="rId1" Type="http://schemas.openxmlformats.org/officeDocument/2006/relationships/hyperlink" Target="https://www.ynet.co.il/news/theheadline/article/seuxyi696?utm_source=ynet.app.ios&amp;utm_term=seuxyi696&amp;utm_campaign=general_share&amp;utm_medium=social&amp;utm_content=Header" TargetMode="External"/><Relationship Id="rId6" Type="http://schemas.openxmlformats.org/officeDocument/2006/relationships/hyperlink" Target="https://fs.knesset.gov.il/25/Committees/25_cs_dec_9865724.pdf" TargetMode="External"/><Relationship Id="rId5" Type="http://schemas.openxmlformats.org/officeDocument/2006/relationships/hyperlink" Target="https://www.gov.il/he/pages/2015_dec371" TargetMode="External"/><Relationship Id="rId4" Type="http://schemas.openxmlformats.org/officeDocument/2006/relationships/hyperlink" Target="https://library.mevaker.gov.il/sites/DigitalLibrary/Pages/Reports/147-6.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https://mqgorgil.sharepoint.com/sites/DocumentTemplates/Templates/&#1514;&#1489;&#1504;&#1497;&#1514;%20&#1504;&#1497;&#1497;&#1512;%20&#1502;&#1499;&#1514;&#1489;&#1497;&#1501;%20&#1506;&#1489;&#1512;&#1497;&#1514;%20-%20&#1502;&#1493;&#1504;&#1490;&#151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7DFCEB956B4E6458F6C8C474FEDCBF8" ma:contentTypeVersion="3" ma:contentTypeDescription="Create a new document." ma:contentTypeScope="" ma:versionID="33dafea26735bf0f429c8bc658e07838">
  <xsd:schema xmlns:xsd="http://www.w3.org/2001/XMLSchema" xmlns:xs="http://www.w3.org/2001/XMLSchema" xmlns:p="http://schemas.microsoft.com/office/2006/metadata/properties" xmlns:ns2="14725469-465d-4e0f-a25c-aabec2e8b3c5" targetNamespace="http://schemas.microsoft.com/office/2006/metadata/properties" ma:root="true" ma:fieldsID="d4cdddaf1ee577d8672c68a6d63dddad" ns2:_="">
    <xsd:import namespace="14725469-465d-4e0f-a25c-aabec2e8b3c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725469-465d-4e0f-a25c-aabec2e8b3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0440B-A837-446D-9AC5-74E3271CF4C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CCB60EE-FE9F-43BB-8B32-8E38542DA7DE}">
  <ds:schemaRefs>
    <ds:schemaRef ds:uri="http://schemas.microsoft.com/sharepoint/v3/contenttype/forms"/>
  </ds:schemaRefs>
</ds:datastoreItem>
</file>

<file path=customXml/itemProps3.xml><?xml version="1.0" encoding="utf-8"?>
<ds:datastoreItem xmlns:ds="http://schemas.openxmlformats.org/officeDocument/2006/customXml" ds:itemID="{AC6FA1FE-9E77-4762-98CA-88212BA704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725469-465d-4e0f-a25c-aabec2e8b3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796836-9560-4346-BDC1-047B99BA3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תבנית%20נייר%20מכתבים%20עברית%20-%20מונגש.dotx</Template>
  <TotalTime>5</TotalTime>
  <Pages>5</Pages>
  <Words>1280</Words>
  <Characters>6402</Characters>
  <Application>Microsoft Office Word</Application>
  <DocSecurity>0</DocSecurity>
  <Lines>53</Lines>
  <Paragraphs>15</Paragraphs>
  <ScaleCrop>false</ScaleCrop>
  <Company/>
  <LinksUpToDate>false</LinksUpToDate>
  <CharactersWithSpaces>7667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עו"ד ז'קלין ברכה | Jacqueline Bracha, Adv.</dc:creator>
  <cp:keywords/>
  <dc:description/>
  <cp:lastModifiedBy>עו"ד ז'קלין ברכה | Jacqueline Bracha, Adv.</cp:lastModifiedBy>
  <cp:revision>167</cp:revision>
  <dcterms:created xsi:type="dcterms:W3CDTF">2026-08-24T13:38:00Z</dcterms:created>
  <dcterms:modified xsi:type="dcterms:W3CDTF">2026-08-26T11:06:00Z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0x01010057DFCEB956B4E6458F6C8C474FEDCBF8</vt:lpwstr>
  </property>
</Properties>
</file>