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2731"/>
        <w:bidiVisual/>
        <w:tblW w:w="9640" w:type="dxa"/>
        <w:tblLook w:val="04A0" w:firstRow="1" w:lastRow="0" w:firstColumn="1" w:lastColumn="0" w:noHBand="0" w:noVBand="1"/>
      </w:tblPr>
      <w:tblGrid>
        <w:gridCol w:w="2260"/>
        <w:gridCol w:w="2835"/>
        <w:gridCol w:w="2990"/>
        <w:gridCol w:w="1555"/>
      </w:tblGrid>
      <w:tr w:rsidR="00701B12" w:rsidRPr="00EB77A6" w14:paraId="1CC7B67D" w14:textId="77777777" w:rsidTr="00701B12">
        <w:trPr>
          <w:trHeight w:val="59"/>
        </w:trPr>
        <w:tc>
          <w:tcPr>
            <w:tcW w:w="2260" w:type="dxa"/>
          </w:tcPr>
          <w:p w14:paraId="716FA949" w14:textId="77777777" w:rsidR="00701B12" w:rsidRPr="00EB77A6" w:rsidRDefault="00701B12" w:rsidP="00597A03">
            <w:pPr>
              <w:widowControl w:val="0"/>
              <w:spacing w:line="276" w:lineRule="auto"/>
              <w:jc w:val="left"/>
              <w:rPr>
                <w:rFonts w:eastAsia="Times New Roman"/>
                <w:rtl/>
              </w:rPr>
            </w:pPr>
            <w:bookmarkStart w:id="0" w:name="Addressee"/>
            <w:bookmarkStart w:id="1" w:name="_Hlk198543419"/>
            <w:bookmarkEnd w:id="0"/>
          </w:p>
        </w:tc>
        <w:tc>
          <w:tcPr>
            <w:tcW w:w="2835" w:type="dxa"/>
          </w:tcPr>
          <w:p w14:paraId="63BE3B58" w14:textId="77777777" w:rsidR="00701B12" w:rsidRPr="00EB77A6" w:rsidRDefault="00701B12" w:rsidP="00597A03">
            <w:pPr>
              <w:widowControl w:val="0"/>
              <w:spacing w:line="240" w:lineRule="auto"/>
              <w:jc w:val="left"/>
              <w:rPr>
                <w:rFonts w:eastAsia="Calibri"/>
                <w:rtl/>
              </w:rPr>
            </w:pPr>
          </w:p>
        </w:tc>
        <w:tc>
          <w:tcPr>
            <w:tcW w:w="4545" w:type="dxa"/>
            <w:gridSpan w:val="2"/>
          </w:tcPr>
          <w:p w14:paraId="13F7997B" w14:textId="17C9134C" w:rsidR="00701B12" w:rsidRPr="00EB77A6" w:rsidRDefault="00701B12" w:rsidP="00597A03">
            <w:pPr>
              <w:widowControl w:val="0"/>
              <w:spacing w:line="240" w:lineRule="auto"/>
              <w:jc w:val="right"/>
              <w:rPr>
                <w:rFonts w:eastAsia="Times New Roman"/>
                <w:rtl/>
              </w:rPr>
            </w:pPr>
            <w:r w:rsidRPr="00EB77A6">
              <w:rPr>
                <w:rFonts w:eastAsia="Calibri"/>
                <w:rtl/>
              </w:rPr>
              <w:fldChar w:fldCharType="begin"/>
            </w:r>
            <w:r w:rsidRPr="00EB77A6">
              <w:rPr>
                <w:rFonts w:eastAsia="Calibri"/>
                <w:rtl/>
              </w:rPr>
              <w:instrText xml:space="preserve"> </w:instrText>
            </w:r>
            <w:r w:rsidRPr="00EB77A6">
              <w:rPr>
                <w:rFonts w:eastAsia="Calibri"/>
              </w:rPr>
              <w:instrText>DATE</w:instrText>
            </w:r>
            <w:r w:rsidRPr="00EB77A6">
              <w:rPr>
                <w:rFonts w:eastAsia="Calibri"/>
                <w:rtl/>
              </w:rPr>
              <w:instrText xml:space="preserve"> \@ "</w:instrText>
            </w:r>
            <w:r w:rsidRPr="00EB77A6">
              <w:rPr>
                <w:rFonts w:eastAsia="Calibri"/>
              </w:rPr>
              <w:instrText>dd MMMM yyyy</w:instrText>
            </w:r>
            <w:r w:rsidRPr="00EB77A6">
              <w:rPr>
                <w:rFonts w:eastAsia="Calibri"/>
                <w:rtl/>
              </w:rPr>
              <w:instrText xml:space="preserve">" </w:instrText>
            </w:r>
            <w:r w:rsidRPr="00EB77A6">
              <w:rPr>
                <w:rFonts w:eastAsia="Calibri"/>
                <w:rtl/>
              </w:rPr>
              <w:fldChar w:fldCharType="separate"/>
            </w:r>
            <w:r w:rsidR="000859AD">
              <w:rPr>
                <w:rFonts w:eastAsia="Calibri"/>
                <w:noProof/>
                <w:rtl/>
              </w:rPr>
              <w:t>‏02 אוגוסט 2026</w:t>
            </w:r>
            <w:r w:rsidRPr="00EB77A6">
              <w:rPr>
                <w:rFonts w:eastAsia="Calibri"/>
                <w:rtl/>
              </w:rPr>
              <w:fldChar w:fldCharType="end"/>
            </w:r>
            <w:r w:rsidRPr="00EB77A6">
              <w:rPr>
                <w:rFonts w:eastAsia="Calibri"/>
                <w:rtl/>
              </w:rPr>
              <w:t xml:space="preserve">, </w:t>
            </w:r>
            <w:r w:rsidRPr="00EB77A6">
              <w:rPr>
                <w:rFonts w:eastAsia="Calibri"/>
                <w:rtl/>
              </w:rPr>
              <w:fldChar w:fldCharType="begin"/>
            </w:r>
            <w:r w:rsidRPr="00EB77A6">
              <w:rPr>
                <w:rFonts w:eastAsia="Calibri"/>
                <w:rtl/>
              </w:rPr>
              <w:instrText xml:space="preserve"> </w:instrText>
            </w:r>
            <w:r w:rsidRPr="00EB77A6">
              <w:rPr>
                <w:rFonts w:eastAsia="Calibri"/>
              </w:rPr>
              <w:instrText>DATE</w:instrText>
            </w:r>
            <w:r w:rsidRPr="00EB77A6">
              <w:rPr>
                <w:rFonts w:eastAsia="Calibri"/>
                <w:rtl/>
              </w:rPr>
              <w:instrText xml:space="preserve"> \@ "</w:instrText>
            </w:r>
            <w:r w:rsidRPr="00EB77A6">
              <w:rPr>
                <w:rFonts w:eastAsia="Calibri"/>
              </w:rPr>
              <w:instrText>dd MMMM yyyy" \h</w:instrText>
            </w:r>
            <w:r w:rsidRPr="00EB77A6">
              <w:rPr>
                <w:rFonts w:eastAsia="Calibri"/>
                <w:rtl/>
              </w:rPr>
              <w:instrText xml:space="preserve"> </w:instrText>
            </w:r>
            <w:r w:rsidRPr="00EB77A6">
              <w:rPr>
                <w:rFonts w:eastAsia="Calibri"/>
                <w:rtl/>
              </w:rPr>
              <w:fldChar w:fldCharType="separate"/>
            </w:r>
            <w:r w:rsidR="000859AD">
              <w:rPr>
                <w:rFonts w:eastAsia="Calibri"/>
                <w:noProof/>
                <w:rtl/>
              </w:rPr>
              <w:t>‏י"ט אב תשפ"ו</w:t>
            </w:r>
            <w:r w:rsidRPr="00EB77A6">
              <w:rPr>
                <w:rFonts w:eastAsia="Calibri"/>
                <w:rtl/>
              </w:rPr>
              <w:fldChar w:fldCharType="end"/>
            </w:r>
          </w:p>
        </w:tc>
      </w:tr>
      <w:tr w:rsidR="00701B12" w:rsidRPr="00EB77A6" w14:paraId="100AC3ED" w14:textId="77777777" w:rsidTr="00701B12">
        <w:trPr>
          <w:trHeight w:val="249"/>
        </w:trPr>
        <w:tc>
          <w:tcPr>
            <w:tcW w:w="2260" w:type="dxa"/>
          </w:tcPr>
          <w:p w14:paraId="34B092BB" w14:textId="77777777" w:rsidR="00701B12" w:rsidRPr="00EB77A6" w:rsidRDefault="00701B12" w:rsidP="00597A03">
            <w:pPr>
              <w:widowControl w:val="0"/>
              <w:spacing w:line="276" w:lineRule="auto"/>
              <w:jc w:val="left"/>
              <w:rPr>
                <w:b/>
                <w:bCs/>
                <w:rtl/>
              </w:rPr>
            </w:pPr>
            <w:r w:rsidRPr="00EB77A6">
              <w:rPr>
                <w:rFonts w:eastAsia="Times New Roman"/>
                <w:rtl/>
              </w:rPr>
              <w:t>לכבוד</w:t>
            </w:r>
          </w:p>
        </w:tc>
        <w:tc>
          <w:tcPr>
            <w:tcW w:w="2835" w:type="dxa"/>
          </w:tcPr>
          <w:p w14:paraId="74F9E80C" w14:textId="77777777" w:rsidR="00701B12" w:rsidRPr="00EB77A6" w:rsidRDefault="00701B12" w:rsidP="00597A03">
            <w:pPr>
              <w:widowControl w:val="0"/>
              <w:spacing w:line="240" w:lineRule="auto"/>
              <w:jc w:val="left"/>
              <w:rPr>
                <w:b/>
                <w:bCs/>
                <w:rtl/>
              </w:rPr>
            </w:pPr>
          </w:p>
        </w:tc>
        <w:tc>
          <w:tcPr>
            <w:tcW w:w="4545" w:type="dxa"/>
            <w:gridSpan w:val="2"/>
          </w:tcPr>
          <w:p w14:paraId="32480594" w14:textId="77777777" w:rsidR="00701B12" w:rsidRPr="00EB77A6" w:rsidRDefault="00701B12" w:rsidP="00597A03">
            <w:pPr>
              <w:widowControl w:val="0"/>
              <w:spacing w:line="240" w:lineRule="auto"/>
              <w:jc w:val="left"/>
              <w:rPr>
                <w:b/>
                <w:bCs/>
                <w:rtl/>
              </w:rPr>
            </w:pPr>
          </w:p>
        </w:tc>
      </w:tr>
      <w:tr w:rsidR="00701B12" w:rsidRPr="00EB77A6" w14:paraId="10F6AD26" w14:textId="77777777" w:rsidTr="00701B12">
        <w:trPr>
          <w:trHeight w:val="1072"/>
        </w:trPr>
        <w:tc>
          <w:tcPr>
            <w:tcW w:w="2260" w:type="dxa"/>
          </w:tcPr>
          <w:p w14:paraId="2EFDE3C0" w14:textId="147268B8" w:rsidR="00701B12" w:rsidRPr="00EB77A6" w:rsidRDefault="00701B12" w:rsidP="00690F76">
            <w:pPr>
              <w:widowControl w:val="0"/>
              <w:spacing w:line="276" w:lineRule="auto"/>
              <w:jc w:val="left"/>
              <w:rPr>
                <w:b/>
                <w:bCs/>
                <w:rtl/>
              </w:rPr>
            </w:pPr>
            <w:r w:rsidRPr="00EB77A6">
              <w:rPr>
                <w:b/>
                <w:bCs/>
                <w:rtl/>
              </w:rPr>
              <w:t xml:space="preserve">מר דורון כהן </w:t>
            </w:r>
            <w:r w:rsidR="00690F76">
              <w:rPr>
                <w:b/>
                <w:bCs/>
                <w:rtl/>
              </w:rPr>
              <w:br/>
            </w:r>
            <w:r w:rsidRPr="00EB77A6">
              <w:rPr>
                <w:rtl/>
              </w:rPr>
              <w:t>נציב שירות המדינה</w:t>
            </w:r>
            <w:r w:rsidRPr="00EB77A6">
              <w:rPr>
                <w:rtl/>
              </w:rPr>
              <w:br/>
              <w:t xml:space="preserve">נציבות שירות המדינה </w:t>
            </w:r>
            <w:r w:rsidRPr="00EB77A6">
              <w:rPr>
                <w:rtl/>
              </w:rPr>
              <w:br/>
            </w:r>
            <w:r w:rsidRPr="00EB77A6">
              <w:rPr>
                <w:u w:val="single"/>
                <w:rtl/>
              </w:rPr>
              <w:t>ירושלים</w:t>
            </w:r>
          </w:p>
        </w:tc>
        <w:tc>
          <w:tcPr>
            <w:tcW w:w="2835" w:type="dxa"/>
          </w:tcPr>
          <w:p w14:paraId="6707F4C0" w14:textId="5F019CDB" w:rsidR="00701B12" w:rsidRPr="00690F76" w:rsidRDefault="00701B12" w:rsidP="00690F76">
            <w:pPr>
              <w:widowControl w:val="0"/>
              <w:spacing w:line="276" w:lineRule="auto"/>
              <w:jc w:val="left"/>
              <w:rPr>
                <w:b/>
                <w:bCs/>
                <w:rtl/>
              </w:rPr>
            </w:pPr>
            <w:r w:rsidRPr="00EB77A6">
              <w:rPr>
                <w:b/>
                <w:bCs/>
                <w:rtl/>
              </w:rPr>
              <w:t>עו"ד גלי בהרב-מיארה</w:t>
            </w:r>
            <w:r w:rsidR="00690F76">
              <w:rPr>
                <w:b/>
                <w:bCs/>
                <w:rtl/>
              </w:rPr>
              <w:br/>
            </w:r>
            <w:r w:rsidRPr="00EB77A6">
              <w:rPr>
                <w:rtl/>
              </w:rPr>
              <w:t>היועצת המשפטית לממשלה</w:t>
            </w:r>
            <w:r w:rsidR="00690F76">
              <w:rPr>
                <w:rtl/>
              </w:rPr>
              <w:br/>
            </w:r>
            <w:r w:rsidRPr="00EB77A6">
              <w:rPr>
                <w:rtl/>
              </w:rPr>
              <w:t>משרד המשפטים</w:t>
            </w:r>
            <w:r w:rsidR="00690F76">
              <w:rPr>
                <w:rtl/>
              </w:rPr>
              <w:br/>
            </w:r>
            <w:r w:rsidRPr="00EB77A6">
              <w:rPr>
                <w:u w:val="single"/>
                <w:rtl/>
              </w:rPr>
              <w:t>ירושלים</w:t>
            </w:r>
          </w:p>
        </w:tc>
        <w:tc>
          <w:tcPr>
            <w:tcW w:w="2990" w:type="dxa"/>
          </w:tcPr>
          <w:p w14:paraId="37455858" w14:textId="77777777" w:rsidR="00701B12" w:rsidRPr="00EB77A6" w:rsidRDefault="00701B12" w:rsidP="00597A03">
            <w:pPr>
              <w:widowControl w:val="0"/>
              <w:spacing w:line="276" w:lineRule="auto"/>
              <w:jc w:val="left"/>
              <w:rPr>
                <w:rtl/>
              </w:rPr>
            </w:pPr>
            <w:r w:rsidRPr="00EB77A6">
              <w:rPr>
                <w:b/>
                <w:bCs/>
                <w:rtl/>
              </w:rPr>
              <w:t>מר בצלאל סמוטריץ'</w:t>
            </w:r>
            <w:r w:rsidRPr="00EB77A6">
              <w:rPr>
                <w:rtl/>
              </w:rPr>
              <w:t xml:space="preserve"> </w:t>
            </w:r>
            <w:r w:rsidRPr="00EB77A6">
              <w:rPr>
                <w:rtl/>
              </w:rPr>
              <w:br/>
              <w:t xml:space="preserve">שר </w:t>
            </w:r>
            <w:r>
              <w:rPr>
                <w:rFonts w:hint="cs"/>
                <w:rtl/>
              </w:rPr>
              <w:t xml:space="preserve">נוסף </w:t>
            </w:r>
            <w:r w:rsidRPr="00EB77A6">
              <w:rPr>
                <w:rtl/>
              </w:rPr>
              <w:t>במשרד הביטחון</w:t>
            </w:r>
            <w:r w:rsidRPr="00EB77A6">
              <w:rPr>
                <w:rtl/>
              </w:rPr>
              <w:br/>
              <w:t>משרד הביטחון</w:t>
            </w:r>
            <w:r w:rsidRPr="00EB77A6">
              <w:rPr>
                <w:rtl/>
              </w:rPr>
              <w:br/>
            </w:r>
            <w:r w:rsidRPr="00AE3807">
              <w:rPr>
                <w:u w:val="single"/>
                <w:rtl/>
              </w:rPr>
              <w:t>ירושלים</w:t>
            </w:r>
          </w:p>
        </w:tc>
        <w:tc>
          <w:tcPr>
            <w:tcW w:w="1555" w:type="dxa"/>
          </w:tcPr>
          <w:p w14:paraId="7A5B05B3" w14:textId="77777777" w:rsidR="00701B12" w:rsidRPr="00EB77A6" w:rsidRDefault="00701B12" w:rsidP="00597A03">
            <w:pPr>
              <w:widowControl w:val="0"/>
              <w:spacing w:line="276" w:lineRule="auto"/>
              <w:jc w:val="left"/>
              <w:rPr>
                <w:u w:val="single"/>
                <w:rtl/>
              </w:rPr>
            </w:pPr>
          </w:p>
        </w:tc>
      </w:tr>
    </w:tbl>
    <w:p w14:paraId="718C07BD" w14:textId="479A42CC" w:rsidR="00A14E52" w:rsidRPr="00597A03" w:rsidRDefault="004266F7" w:rsidP="00597A03">
      <w:pPr>
        <w:widowControl w:val="0"/>
        <w:spacing w:before="120"/>
        <w:jc w:val="center"/>
        <w:rPr>
          <w:b/>
          <w:bCs/>
          <w:sz w:val="30"/>
          <w:szCs w:val="30"/>
          <w:u w:val="single"/>
          <w:rtl/>
        </w:rPr>
      </w:pPr>
      <w:r w:rsidRPr="00597A03">
        <w:rPr>
          <w:sz w:val="30"/>
          <w:szCs w:val="30"/>
          <w:u w:val="single"/>
          <w:rtl/>
        </w:rPr>
        <w:t>הנד</w:t>
      </w:r>
      <w:r w:rsidR="005F448C" w:rsidRPr="00597A03">
        <w:rPr>
          <w:sz w:val="30"/>
          <w:szCs w:val="30"/>
          <w:u w:val="single"/>
          <w:rtl/>
        </w:rPr>
        <w:t>ון:</w:t>
      </w:r>
      <w:r w:rsidR="005F448C" w:rsidRPr="00597A03">
        <w:rPr>
          <w:b/>
          <w:bCs/>
          <w:sz w:val="30"/>
          <w:szCs w:val="30"/>
          <w:u w:val="single"/>
          <w:rtl/>
        </w:rPr>
        <w:t xml:space="preserve"> </w:t>
      </w:r>
      <w:r w:rsidR="001D0018" w:rsidRPr="00597A03">
        <w:rPr>
          <w:rFonts w:hint="cs"/>
          <w:b/>
          <w:bCs/>
          <w:sz w:val="30"/>
          <w:szCs w:val="30"/>
          <w:u w:val="single"/>
          <w:rtl/>
        </w:rPr>
        <w:t xml:space="preserve">הקפאת </w:t>
      </w:r>
      <w:r w:rsidR="00012902" w:rsidRPr="00597A03">
        <w:rPr>
          <w:b/>
          <w:bCs/>
          <w:sz w:val="30"/>
          <w:szCs w:val="30"/>
          <w:u w:val="single"/>
          <w:rtl/>
        </w:rPr>
        <w:t xml:space="preserve">קיבוע </w:t>
      </w:r>
      <w:r w:rsidR="001D0018" w:rsidRPr="00597A03">
        <w:rPr>
          <w:rFonts w:hint="cs"/>
          <w:b/>
          <w:bCs/>
          <w:sz w:val="30"/>
          <w:szCs w:val="30"/>
          <w:u w:val="single"/>
          <w:rtl/>
        </w:rPr>
        <w:t>גופים ותפקידים ז</w:t>
      </w:r>
      <w:r w:rsidR="00012902" w:rsidRPr="00597A03">
        <w:rPr>
          <w:b/>
          <w:bCs/>
          <w:sz w:val="30"/>
          <w:szCs w:val="30"/>
          <w:u w:val="single"/>
          <w:rtl/>
        </w:rPr>
        <w:t>מניים במשרד הביטחון בתקופת בחירות</w:t>
      </w:r>
    </w:p>
    <w:p w14:paraId="67D4A276" w14:textId="1453A171" w:rsidR="00EB7C43" w:rsidRDefault="00E72C9F" w:rsidP="00597A03">
      <w:pPr>
        <w:widowControl w:val="0"/>
        <w:spacing w:before="120"/>
        <w:rPr>
          <w:b/>
          <w:bCs/>
          <w:rtl/>
        </w:rPr>
      </w:pPr>
      <w:r w:rsidRPr="00EB77A6">
        <w:rPr>
          <w:b/>
          <w:bCs/>
          <w:rtl/>
        </w:rPr>
        <w:t>בשם התנועה למען איכות השלטון בישראל, ע"ר (להלן: "התנועה"), הרינו מתכבד</w:t>
      </w:r>
      <w:r w:rsidR="008870CD" w:rsidRPr="00EB77A6">
        <w:rPr>
          <w:b/>
          <w:bCs/>
          <w:rtl/>
        </w:rPr>
        <w:t>ות</w:t>
      </w:r>
      <w:r w:rsidRPr="00EB77A6">
        <w:rPr>
          <w:b/>
          <w:bCs/>
          <w:rtl/>
        </w:rPr>
        <w:t xml:space="preserve"> לפנות אלי</w:t>
      </w:r>
      <w:r w:rsidR="007D4EF6" w:rsidRPr="00EB77A6">
        <w:rPr>
          <w:b/>
          <w:bCs/>
          <w:rtl/>
        </w:rPr>
        <w:t>כם</w:t>
      </w:r>
      <w:r w:rsidR="003635E0" w:rsidRPr="00EB77A6">
        <w:rPr>
          <w:b/>
          <w:bCs/>
          <w:rtl/>
        </w:rPr>
        <w:t xml:space="preserve"> </w:t>
      </w:r>
      <w:r w:rsidR="00EB7C43">
        <w:rPr>
          <w:rFonts w:hint="cs"/>
          <w:b/>
          <w:bCs/>
          <w:rtl/>
        </w:rPr>
        <w:t xml:space="preserve">בעניין מכלול החלטות ופעולות של השר הנוסף במשרד הביטחון, מר בצלאל סמוטריץ', שנראה על פניו כי מטרתן היא לקבע את מדיניותו </w:t>
      </w:r>
      <w:r w:rsidR="003604BB">
        <w:rPr>
          <w:rFonts w:hint="cs"/>
          <w:b/>
          <w:bCs/>
          <w:rtl/>
        </w:rPr>
        <w:t>ואת השינוי המבני המהותי</w:t>
      </w:r>
      <w:r w:rsidR="00701B12">
        <w:rPr>
          <w:rFonts w:hint="cs"/>
          <w:b/>
          <w:bCs/>
          <w:rtl/>
        </w:rPr>
        <w:t xml:space="preserve"> </w:t>
      </w:r>
      <w:r w:rsidR="00701B12" w:rsidRPr="001D0018">
        <w:rPr>
          <w:rFonts w:hint="cs"/>
          <w:b/>
          <w:bCs/>
          <w:rtl/>
        </w:rPr>
        <w:t>הזמני</w:t>
      </w:r>
      <w:r w:rsidR="003604BB">
        <w:rPr>
          <w:rFonts w:hint="cs"/>
          <w:b/>
          <w:bCs/>
          <w:rtl/>
        </w:rPr>
        <w:t xml:space="preserve"> שנערך במשרד עקב מינוי</w:t>
      </w:r>
      <w:r w:rsidR="00CC3A5A">
        <w:rPr>
          <w:rFonts w:hint="cs"/>
          <w:b/>
          <w:bCs/>
          <w:rtl/>
        </w:rPr>
        <w:t>ו לתפקיד. כל זאת</w:t>
      </w:r>
      <w:r w:rsidR="00242440">
        <w:rPr>
          <w:rFonts w:hint="cs"/>
          <w:b/>
          <w:bCs/>
          <w:rtl/>
        </w:rPr>
        <w:t>,</w:t>
      </w:r>
      <w:r w:rsidR="00CC3A5A">
        <w:rPr>
          <w:rFonts w:hint="cs"/>
          <w:b/>
          <w:bCs/>
          <w:rtl/>
        </w:rPr>
        <w:t xml:space="preserve"> כך ששינויים אלו ימשיכו לעמוד בתוקפם גם </w:t>
      </w:r>
      <w:r w:rsidR="00EB7C43">
        <w:rPr>
          <w:rFonts w:hint="cs"/>
          <w:b/>
          <w:bCs/>
          <w:rtl/>
        </w:rPr>
        <w:t>לאחר הבחירות</w:t>
      </w:r>
      <w:r w:rsidR="00C22F04">
        <w:rPr>
          <w:rFonts w:hint="cs"/>
          <w:b/>
          <w:bCs/>
          <w:rtl/>
        </w:rPr>
        <w:t xml:space="preserve"> לכנסת ה-26</w:t>
      </w:r>
      <w:r w:rsidR="00EB7C43">
        <w:rPr>
          <w:rFonts w:hint="cs"/>
          <w:b/>
          <w:bCs/>
          <w:rtl/>
        </w:rPr>
        <w:t>, באופן ש</w:t>
      </w:r>
      <w:r w:rsidR="002226FE">
        <w:rPr>
          <w:rFonts w:hint="cs"/>
          <w:b/>
          <w:bCs/>
          <w:rtl/>
        </w:rPr>
        <w:t>יכבול</w:t>
      </w:r>
      <w:r w:rsidR="00EB7C43">
        <w:rPr>
          <w:rFonts w:hint="cs"/>
          <w:b/>
          <w:bCs/>
          <w:rtl/>
        </w:rPr>
        <w:t xml:space="preserve"> את ידיה של הממשלה הבאה</w:t>
      </w:r>
      <w:r w:rsidR="002226FE">
        <w:rPr>
          <w:rFonts w:hint="cs"/>
          <w:b/>
          <w:bCs/>
          <w:rtl/>
        </w:rPr>
        <w:t xml:space="preserve">, בניגוד מוחלט לדין הקבוע בעניין פעולות הממשלה בתקופת הבחירות; כפי שיפורט להלן. </w:t>
      </w:r>
    </w:p>
    <w:p w14:paraId="5A493AEF" w14:textId="63062FDF" w:rsidR="006030A9" w:rsidRPr="006030A9" w:rsidRDefault="006030A9" w:rsidP="00597A03">
      <w:pPr>
        <w:widowControl w:val="0"/>
        <w:spacing w:before="120"/>
      </w:pPr>
      <w:bookmarkStart w:id="2" w:name="_Hlk127287140"/>
      <w:r>
        <w:rPr>
          <w:rFonts w:hint="cs"/>
          <w:rtl/>
        </w:rPr>
        <w:t xml:space="preserve">כלל ההדגשות במכתב זה נוספו. </w:t>
      </w:r>
    </w:p>
    <w:p w14:paraId="23DAED46" w14:textId="7206C40C" w:rsidR="00885BA0" w:rsidRDefault="00066B70" w:rsidP="00597A03">
      <w:pPr>
        <w:pStyle w:val="ListParagraph"/>
        <w:widowControl w:val="0"/>
        <w:numPr>
          <w:ilvl w:val="0"/>
          <w:numId w:val="9"/>
        </w:numPr>
        <w:spacing w:before="120"/>
        <w:contextualSpacing w:val="0"/>
        <w:rPr>
          <w:b/>
          <w:bCs/>
          <w:sz w:val="32"/>
          <w:szCs w:val="32"/>
          <w:u w:val="single"/>
        </w:rPr>
      </w:pPr>
      <w:r w:rsidRPr="00DE3C35">
        <w:rPr>
          <w:rFonts w:hint="cs"/>
          <w:b/>
          <w:bCs/>
          <w:sz w:val="32"/>
          <w:szCs w:val="32"/>
          <w:u w:val="single"/>
          <w:rtl/>
        </w:rPr>
        <w:t>רקע עובדתי</w:t>
      </w:r>
    </w:p>
    <w:p w14:paraId="7ECC1FC3" w14:textId="2668757A" w:rsidR="00885BA0" w:rsidRDefault="009C40B1" w:rsidP="00597A03">
      <w:pPr>
        <w:pStyle w:val="ListParagraph"/>
        <w:widowControl w:val="0"/>
        <w:numPr>
          <w:ilvl w:val="0"/>
          <w:numId w:val="10"/>
        </w:numPr>
        <w:spacing w:before="120"/>
        <w:contextualSpacing w:val="0"/>
      </w:pPr>
      <w:r>
        <w:rPr>
          <w:rFonts w:hint="cs"/>
          <w:rtl/>
        </w:rPr>
        <w:t xml:space="preserve">עניינה של פנייה </w:t>
      </w:r>
      <w:r w:rsidR="00EB7C43">
        <w:rPr>
          <w:rFonts w:hint="cs"/>
          <w:rtl/>
        </w:rPr>
        <w:t xml:space="preserve">זו </w:t>
      </w:r>
      <w:r>
        <w:rPr>
          <w:rFonts w:hint="cs"/>
          <w:rtl/>
        </w:rPr>
        <w:t>היא החל</w:t>
      </w:r>
      <w:r w:rsidR="00BF3EDF">
        <w:rPr>
          <w:rFonts w:hint="cs"/>
          <w:rtl/>
        </w:rPr>
        <w:t>ט</w:t>
      </w:r>
      <w:r w:rsidR="003B160E">
        <w:rPr>
          <w:rFonts w:hint="cs"/>
          <w:rtl/>
        </w:rPr>
        <w:t>ה מספר 2280</w:t>
      </w:r>
      <w:r w:rsidR="00BF42FE">
        <w:rPr>
          <w:rStyle w:val="FootnoteReference"/>
          <w:rtl/>
        </w:rPr>
        <w:footnoteReference w:id="1"/>
      </w:r>
      <w:r w:rsidR="003B160E">
        <w:rPr>
          <w:rFonts w:hint="cs"/>
          <w:rtl/>
        </w:rPr>
        <w:t xml:space="preserve"> </w:t>
      </w:r>
      <w:r w:rsidR="00A026DF">
        <w:rPr>
          <w:rFonts w:hint="cs"/>
          <w:rtl/>
        </w:rPr>
        <w:t>והחלטה מספר 2281</w:t>
      </w:r>
      <w:r w:rsidR="00211F1C">
        <w:rPr>
          <w:rStyle w:val="FootnoteReference"/>
          <w:rtl/>
        </w:rPr>
        <w:footnoteReference w:id="2"/>
      </w:r>
      <w:r w:rsidR="00A026DF">
        <w:rPr>
          <w:rFonts w:hint="cs"/>
          <w:rtl/>
        </w:rPr>
        <w:t xml:space="preserve"> </w:t>
      </w:r>
      <w:r w:rsidR="00846B67">
        <w:rPr>
          <w:rFonts w:hint="cs"/>
          <w:rtl/>
        </w:rPr>
        <w:t xml:space="preserve">של ועדת שירות המדינה, </w:t>
      </w:r>
      <w:r w:rsidR="00A026DF">
        <w:rPr>
          <w:rFonts w:hint="cs"/>
          <w:rtl/>
        </w:rPr>
        <w:t>שהתקבלו בישיבה</w:t>
      </w:r>
      <w:r w:rsidR="00BF3EDF">
        <w:rPr>
          <w:rFonts w:hint="cs"/>
          <w:rtl/>
        </w:rPr>
        <w:t xml:space="preserve"> מספר 492 שהתקיימה ביום 15.7.2026</w:t>
      </w:r>
      <w:r w:rsidR="00846B67">
        <w:rPr>
          <w:rFonts w:hint="cs"/>
          <w:rtl/>
        </w:rPr>
        <w:t>. החלטות אלו</w:t>
      </w:r>
      <w:r w:rsidR="00A026DF">
        <w:rPr>
          <w:rFonts w:hint="cs"/>
          <w:rtl/>
        </w:rPr>
        <w:t xml:space="preserve"> </w:t>
      </w:r>
      <w:r w:rsidR="00FF7767">
        <w:rPr>
          <w:rFonts w:hint="cs"/>
          <w:rtl/>
        </w:rPr>
        <w:t xml:space="preserve">מאשרות </w:t>
      </w:r>
      <w:r w:rsidR="004B2646">
        <w:rPr>
          <w:rFonts w:hint="cs"/>
          <w:rtl/>
        </w:rPr>
        <w:t xml:space="preserve">בהתאמה, </w:t>
      </w:r>
      <w:r w:rsidR="00A026DF">
        <w:rPr>
          <w:rFonts w:hint="cs"/>
          <w:rtl/>
        </w:rPr>
        <w:t xml:space="preserve">פטור ממכרז למשרת ראש מנהלת ההתיישבות </w:t>
      </w:r>
      <w:r w:rsidR="009923AD">
        <w:rPr>
          <w:rFonts w:hint="cs"/>
          <w:rtl/>
        </w:rPr>
        <w:t xml:space="preserve">(הסדרת שירותים אזרחיים ביו"ש) </w:t>
      </w:r>
      <w:r w:rsidR="00A026DF">
        <w:rPr>
          <w:rFonts w:hint="cs"/>
          <w:rtl/>
        </w:rPr>
        <w:t>במשרד הביטחון</w:t>
      </w:r>
      <w:r w:rsidR="009923AD">
        <w:rPr>
          <w:rFonts w:hint="cs"/>
          <w:rtl/>
        </w:rPr>
        <w:t xml:space="preserve"> (להלן: "</w:t>
      </w:r>
      <w:r w:rsidR="009923AD" w:rsidRPr="00EB7C43">
        <w:rPr>
          <w:rFonts w:hint="cs"/>
          <w:b/>
          <w:bCs/>
          <w:rtl/>
        </w:rPr>
        <w:t>מנהלת ההתיישבות</w:t>
      </w:r>
      <w:r w:rsidR="009923AD">
        <w:rPr>
          <w:rFonts w:hint="cs"/>
          <w:rtl/>
        </w:rPr>
        <w:t>")</w:t>
      </w:r>
      <w:r w:rsidR="00A026DF">
        <w:rPr>
          <w:rFonts w:hint="cs"/>
          <w:rtl/>
        </w:rPr>
        <w:t xml:space="preserve"> </w:t>
      </w:r>
      <w:r w:rsidR="004B2646">
        <w:rPr>
          <w:rFonts w:hint="cs"/>
          <w:rtl/>
        </w:rPr>
        <w:t>ומתן פטור חד פעמי ממכרז פומבי למשרת סגן ראש המנהל האזרחי</w:t>
      </w:r>
      <w:r w:rsidR="009923AD">
        <w:rPr>
          <w:rFonts w:hint="cs"/>
          <w:rtl/>
        </w:rPr>
        <w:t xml:space="preserve"> (אזרחי) (להלן: "</w:t>
      </w:r>
      <w:r w:rsidR="009923AD" w:rsidRPr="00EB7C43">
        <w:rPr>
          <w:rFonts w:hint="cs"/>
          <w:b/>
          <w:bCs/>
          <w:rtl/>
        </w:rPr>
        <w:t>הסגן האזרחי</w:t>
      </w:r>
      <w:r w:rsidR="009923AD">
        <w:rPr>
          <w:rFonts w:hint="cs"/>
          <w:rtl/>
        </w:rPr>
        <w:t>")</w:t>
      </w:r>
      <w:r w:rsidR="004B2646">
        <w:rPr>
          <w:rFonts w:hint="cs"/>
          <w:rtl/>
        </w:rPr>
        <w:t xml:space="preserve">, </w:t>
      </w:r>
      <w:r w:rsidR="00D707BA">
        <w:rPr>
          <w:rFonts w:hint="cs"/>
          <w:rtl/>
        </w:rPr>
        <w:t>ו</w:t>
      </w:r>
      <w:r w:rsidR="004B2646">
        <w:rPr>
          <w:rFonts w:hint="cs"/>
          <w:rtl/>
        </w:rPr>
        <w:t>הארכת</w:t>
      </w:r>
      <w:r w:rsidR="009923AD">
        <w:rPr>
          <w:rFonts w:hint="cs"/>
          <w:rtl/>
        </w:rPr>
        <w:t xml:space="preserve"> </w:t>
      </w:r>
      <w:r w:rsidR="004B2646">
        <w:rPr>
          <w:rFonts w:hint="cs"/>
          <w:rtl/>
        </w:rPr>
        <w:t>כהונ</w:t>
      </w:r>
      <w:r w:rsidR="009923AD">
        <w:rPr>
          <w:rFonts w:hint="cs"/>
          <w:rtl/>
        </w:rPr>
        <w:t>ת</w:t>
      </w:r>
      <w:r w:rsidR="004A1164">
        <w:rPr>
          <w:rFonts w:hint="cs"/>
          <w:rtl/>
        </w:rPr>
        <w:t xml:space="preserve">ו הזמנית של </w:t>
      </w:r>
      <w:r w:rsidR="009923AD">
        <w:rPr>
          <w:rFonts w:hint="cs"/>
          <w:rtl/>
        </w:rPr>
        <w:t>הסגן האזרחי הנוכחי</w:t>
      </w:r>
      <w:r w:rsidR="004B2646">
        <w:rPr>
          <w:rFonts w:hint="cs"/>
          <w:rtl/>
        </w:rPr>
        <w:t xml:space="preserve"> ל-6 שנים</w:t>
      </w:r>
      <w:r w:rsidR="00050211">
        <w:rPr>
          <w:rFonts w:hint="cs"/>
          <w:rtl/>
        </w:rPr>
        <w:t>, תוך ציון כי המשרה הפכה לקבועה</w:t>
      </w:r>
      <w:r w:rsidR="00077A73">
        <w:rPr>
          <w:rFonts w:hint="cs"/>
          <w:rtl/>
        </w:rPr>
        <w:t>, אך ללא הפנייה להחלטה זו</w:t>
      </w:r>
      <w:r w:rsidR="00050211">
        <w:rPr>
          <w:rFonts w:hint="cs"/>
          <w:rtl/>
        </w:rPr>
        <w:t>.</w:t>
      </w:r>
    </w:p>
    <w:p w14:paraId="7DFE96A9" w14:textId="2C0937A2" w:rsidR="00FC722F" w:rsidRPr="00E043C1" w:rsidRDefault="00FC722F" w:rsidP="00597A03">
      <w:pPr>
        <w:widowControl w:val="0"/>
        <w:spacing w:before="120"/>
        <w:rPr>
          <w:b/>
          <w:bCs/>
        </w:rPr>
      </w:pPr>
      <w:r w:rsidRPr="00E043C1">
        <w:rPr>
          <w:rFonts w:hint="cs"/>
          <w:b/>
          <w:bCs/>
          <w:rtl/>
        </w:rPr>
        <w:t xml:space="preserve">העתק זיכרון הדברים מישיבה מס' 492 של ועדת שירות המדינה מצורף ומסומן כנספח 1. </w:t>
      </w:r>
    </w:p>
    <w:p w14:paraId="3EDF7131" w14:textId="02BFED5D" w:rsidR="00CD64B8" w:rsidRDefault="00FE79B2" w:rsidP="00597A03">
      <w:pPr>
        <w:pStyle w:val="ListParagraph"/>
        <w:widowControl w:val="0"/>
        <w:numPr>
          <w:ilvl w:val="0"/>
          <w:numId w:val="10"/>
        </w:numPr>
        <w:spacing w:before="120"/>
        <w:ind w:left="357" w:hanging="357"/>
        <w:contextualSpacing w:val="0"/>
      </w:pPr>
      <w:r>
        <w:rPr>
          <w:rFonts w:hint="cs"/>
          <w:rtl/>
        </w:rPr>
        <w:t xml:space="preserve">על רקע החלטות אלו </w:t>
      </w:r>
      <w:r w:rsidR="00807292">
        <w:rPr>
          <w:rFonts w:hint="cs"/>
          <w:rtl/>
        </w:rPr>
        <w:t>התפרסמו דיווחים בתקשורת</w:t>
      </w:r>
      <w:r w:rsidR="0024521F">
        <w:rPr>
          <w:rFonts w:hint="cs"/>
          <w:rtl/>
        </w:rPr>
        <w:t xml:space="preserve"> </w:t>
      </w:r>
      <w:r w:rsidR="00085E7C">
        <w:rPr>
          <w:rFonts w:hint="cs"/>
          <w:rtl/>
        </w:rPr>
        <w:t>לפיהם</w:t>
      </w:r>
      <w:r w:rsidR="00807292">
        <w:rPr>
          <w:rFonts w:hint="cs"/>
          <w:rtl/>
        </w:rPr>
        <w:t xml:space="preserve"> השר הנוסף במשרד הביטחון, מר בצלאל סמוטריץ' </w:t>
      </w:r>
      <w:r w:rsidR="00C75009">
        <w:rPr>
          <w:rFonts w:hint="cs"/>
          <w:rtl/>
        </w:rPr>
        <w:t>(להלן: "</w:t>
      </w:r>
      <w:r w:rsidR="00C75009" w:rsidRPr="00C75009">
        <w:rPr>
          <w:rFonts w:hint="cs"/>
          <w:b/>
          <w:bCs/>
          <w:rtl/>
        </w:rPr>
        <w:t>השר</w:t>
      </w:r>
      <w:r w:rsidR="00EB5F47">
        <w:rPr>
          <w:rFonts w:hint="cs"/>
          <w:rtl/>
        </w:rPr>
        <w:t xml:space="preserve"> </w:t>
      </w:r>
      <w:r w:rsidR="00EB5F47" w:rsidRPr="00EB5F47">
        <w:rPr>
          <w:rFonts w:hint="cs"/>
          <w:b/>
          <w:bCs/>
          <w:rtl/>
        </w:rPr>
        <w:t>הנוסף</w:t>
      </w:r>
      <w:r w:rsidR="00C75009">
        <w:rPr>
          <w:rFonts w:hint="cs"/>
          <w:rtl/>
        </w:rPr>
        <w:t xml:space="preserve">") </w:t>
      </w:r>
      <w:r w:rsidR="0069044D" w:rsidRPr="00C75009">
        <w:rPr>
          <w:rFonts w:hint="cs"/>
          <w:rtl/>
        </w:rPr>
        <w:t>הודיע</w:t>
      </w:r>
      <w:r w:rsidR="0069044D">
        <w:rPr>
          <w:rFonts w:hint="cs"/>
          <w:rtl/>
        </w:rPr>
        <w:t xml:space="preserve"> כי החליט</w:t>
      </w:r>
      <w:r w:rsidR="00C75009">
        <w:rPr>
          <w:rFonts w:hint="cs"/>
          <w:rtl/>
        </w:rPr>
        <w:t xml:space="preserve"> </w:t>
      </w:r>
      <w:r w:rsidR="0069044D">
        <w:rPr>
          <w:rFonts w:hint="cs"/>
          <w:rtl/>
        </w:rPr>
        <w:t xml:space="preserve">יחד עם משרד הביטחון ונציבות שירות המדינה </w:t>
      </w:r>
      <w:r w:rsidR="0069044D" w:rsidRPr="004A127E">
        <w:rPr>
          <w:rFonts w:hint="cs"/>
          <w:b/>
          <w:bCs/>
          <w:rtl/>
        </w:rPr>
        <w:t xml:space="preserve">על קיבוע </w:t>
      </w:r>
      <w:r w:rsidR="00B26EA4" w:rsidRPr="004A127E">
        <w:rPr>
          <w:rFonts w:hint="cs"/>
          <w:b/>
          <w:bCs/>
          <w:rtl/>
        </w:rPr>
        <w:t>מנהלת ההתיישבות כגוף רשמי במשרד הביטחון, כך שתפעל גם לאחר מערכת הבחירות הקרובה</w:t>
      </w:r>
      <w:r w:rsidR="00B26EA4" w:rsidRPr="00085E7C">
        <w:rPr>
          <w:rFonts w:hint="cs"/>
          <w:b/>
          <w:bCs/>
          <w:rtl/>
        </w:rPr>
        <w:t xml:space="preserve"> ו</w:t>
      </w:r>
      <w:r w:rsidR="004F12C9" w:rsidRPr="00085E7C">
        <w:rPr>
          <w:rFonts w:hint="cs"/>
          <w:b/>
          <w:bCs/>
          <w:rtl/>
        </w:rPr>
        <w:t>הפיכת</w:t>
      </w:r>
      <w:r w:rsidR="00B26EA4" w:rsidRPr="00085E7C">
        <w:rPr>
          <w:rFonts w:hint="cs"/>
          <w:b/>
          <w:bCs/>
          <w:rtl/>
        </w:rPr>
        <w:t xml:space="preserve"> תפקיד סגן ראש המנהל האזרחי </w:t>
      </w:r>
      <w:r w:rsidR="004F12C9" w:rsidRPr="00085E7C">
        <w:rPr>
          <w:rFonts w:hint="cs"/>
          <w:b/>
          <w:bCs/>
          <w:rtl/>
        </w:rPr>
        <w:t xml:space="preserve">לתפקיד קבוע. </w:t>
      </w:r>
      <w:r w:rsidR="000842FD">
        <w:rPr>
          <w:rFonts w:hint="cs"/>
          <w:rtl/>
        </w:rPr>
        <w:t xml:space="preserve">לפי הדיווחים, המטרה המוצהרת של פעולות אלו היא </w:t>
      </w:r>
      <w:r w:rsidR="003058EA">
        <w:rPr>
          <w:rFonts w:hint="cs"/>
          <w:rtl/>
        </w:rPr>
        <w:t>"</w:t>
      </w:r>
      <w:r w:rsidR="00C729C6" w:rsidRPr="00A911D6">
        <w:rPr>
          <w:rFonts w:ascii="Narkisim" w:hAnsi="Narkisim" w:cs="Narkisim" w:hint="cs"/>
          <w:b/>
          <w:bCs/>
          <w:rtl/>
        </w:rPr>
        <w:t>לה</w:t>
      </w:r>
      <w:r w:rsidR="002055D7" w:rsidRPr="00A911D6">
        <w:rPr>
          <w:rFonts w:ascii="Narkisim" w:hAnsi="Narkisim" w:cs="Narkisim"/>
          <w:b/>
          <w:bCs/>
          <w:rtl/>
        </w:rPr>
        <w:t>ציב בסיס קבוע שיקשה על גלגול המדיניות לאחור ויבטיח את המשך פעילותה גם לאחר סיום כהונתו של סמוטריץ</w:t>
      </w:r>
      <w:r w:rsidR="00C729C6" w:rsidRPr="00A911D6">
        <w:rPr>
          <w:rFonts w:ascii="Narkisim" w:hAnsi="Narkisim" w:cs="Narkisim"/>
          <w:b/>
          <w:bCs/>
          <w:rtl/>
        </w:rPr>
        <w:t>'</w:t>
      </w:r>
      <w:r w:rsidR="002055D7">
        <w:rPr>
          <w:rFonts w:hint="cs"/>
          <w:rtl/>
        </w:rPr>
        <w:t>"</w:t>
      </w:r>
      <w:r w:rsidR="00C729C6">
        <w:rPr>
          <w:rFonts w:hint="cs"/>
          <w:rtl/>
        </w:rPr>
        <w:t>.</w:t>
      </w:r>
      <w:r w:rsidR="00C729C6" w:rsidRPr="00C729C6">
        <w:rPr>
          <w:rStyle w:val="FootnoteReference"/>
          <w:rtl/>
        </w:rPr>
        <w:t xml:space="preserve"> </w:t>
      </w:r>
      <w:r w:rsidR="00C729C6">
        <w:rPr>
          <w:rStyle w:val="FootnoteReference"/>
          <w:rtl/>
        </w:rPr>
        <w:footnoteReference w:id="3"/>
      </w:r>
    </w:p>
    <w:p w14:paraId="232153FB" w14:textId="08F893ED" w:rsidR="00FD0450" w:rsidRDefault="00272380" w:rsidP="00597A03">
      <w:pPr>
        <w:pStyle w:val="ListParagraph"/>
        <w:widowControl w:val="0"/>
        <w:numPr>
          <w:ilvl w:val="0"/>
          <w:numId w:val="10"/>
        </w:numPr>
        <w:spacing w:before="120"/>
        <w:ind w:left="357" w:hanging="357"/>
        <w:contextualSpacing w:val="0"/>
        <w:rPr>
          <w:b/>
          <w:bCs/>
        </w:rPr>
      </w:pPr>
      <w:r>
        <w:rPr>
          <w:rFonts w:hint="cs"/>
          <w:rtl/>
        </w:rPr>
        <w:t xml:space="preserve">נדגיש כי </w:t>
      </w:r>
      <w:r w:rsidR="00F079F8">
        <w:rPr>
          <w:rFonts w:hint="cs"/>
          <w:rtl/>
        </w:rPr>
        <w:t xml:space="preserve">מנהלת ההתיישבות והסגן האזרחי </w:t>
      </w:r>
      <w:r w:rsidR="00E30193">
        <w:rPr>
          <w:rFonts w:hint="cs"/>
          <w:rtl/>
        </w:rPr>
        <w:t xml:space="preserve">הוקמו </w:t>
      </w:r>
      <w:r w:rsidR="00E30193" w:rsidRPr="00A911D6">
        <w:rPr>
          <w:rFonts w:hint="cs"/>
          <w:b/>
          <w:bCs/>
          <w:rtl/>
        </w:rPr>
        <w:t>כ</w:t>
      </w:r>
      <w:r w:rsidR="00654756">
        <w:rPr>
          <w:rFonts w:hint="cs"/>
          <w:b/>
          <w:bCs/>
          <w:rtl/>
        </w:rPr>
        <w:t>גופים</w:t>
      </w:r>
      <w:r w:rsidR="006E71F4">
        <w:rPr>
          <w:rFonts w:hint="cs"/>
          <w:b/>
          <w:bCs/>
          <w:rtl/>
        </w:rPr>
        <w:t xml:space="preserve"> </w:t>
      </w:r>
      <w:r w:rsidRPr="002C5591">
        <w:rPr>
          <w:rFonts w:hint="cs"/>
          <w:b/>
          <w:bCs/>
          <w:rtl/>
        </w:rPr>
        <w:t>זמניים</w:t>
      </w:r>
      <w:r w:rsidRPr="0058728C">
        <w:rPr>
          <w:rFonts w:hint="cs"/>
          <w:b/>
          <w:bCs/>
          <w:rtl/>
        </w:rPr>
        <w:t>,</w:t>
      </w:r>
      <w:r w:rsidR="006E71F4" w:rsidRPr="0058728C">
        <w:rPr>
          <w:rFonts w:hint="cs"/>
          <w:b/>
          <w:bCs/>
          <w:rtl/>
        </w:rPr>
        <w:t xml:space="preserve"> שמשנים את חלוקת הסמכויות ביהודה ושומרון באופן מהותי</w:t>
      </w:r>
      <w:r w:rsidR="004742C0">
        <w:rPr>
          <w:rFonts w:hint="cs"/>
          <w:rtl/>
        </w:rPr>
        <w:t>.</w:t>
      </w:r>
      <w:r w:rsidR="00FA7EE8">
        <w:rPr>
          <w:rFonts w:hint="cs"/>
          <w:rtl/>
        </w:rPr>
        <w:t xml:space="preserve"> </w:t>
      </w:r>
      <w:r w:rsidR="006822A5">
        <w:rPr>
          <w:rFonts w:hint="cs"/>
          <w:rtl/>
        </w:rPr>
        <w:t>שני הגופים ה</w:t>
      </w:r>
      <w:r w:rsidR="004742C0">
        <w:rPr>
          <w:rFonts w:hint="cs"/>
          <w:rtl/>
        </w:rPr>
        <w:t xml:space="preserve">אלו </w:t>
      </w:r>
      <w:r w:rsidR="00F079F8">
        <w:rPr>
          <w:rFonts w:hint="cs"/>
          <w:rtl/>
        </w:rPr>
        <w:t xml:space="preserve">מעבירים לידיים אזרחיות </w:t>
      </w:r>
      <w:r w:rsidR="006E71F4">
        <w:rPr>
          <w:rFonts w:hint="cs"/>
          <w:rtl/>
        </w:rPr>
        <w:t>חלק נרחב מסמכויות המנהל האזרחי ביהודה ושומרון, שהוא גוף צבא</w:t>
      </w:r>
      <w:r w:rsidR="00F079F8">
        <w:rPr>
          <w:rFonts w:hint="cs"/>
          <w:rtl/>
        </w:rPr>
        <w:t xml:space="preserve">י </w:t>
      </w:r>
      <w:r w:rsidR="00091C1D">
        <w:rPr>
          <w:rFonts w:hint="cs"/>
          <w:rtl/>
        </w:rPr>
        <w:t>הכפוף ל</w:t>
      </w:r>
      <w:r w:rsidR="0025344A">
        <w:rPr>
          <w:rFonts w:hint="cs"/>
          <w:rtl/>
        </w:rPr>
        <w:t>מפקדת תיאום פעולות הממשלה בשטחים</w:t>
      </w:r>
      <w:r w:rsidR="00FD0450">
        <w:rPr>
          <w:rFonts w:hint="cs"/>
          <w:rtl/>
        </w:rPr>
        <w:t>,</w:t>
      </w:r>
      <w:r w:rsidR="0025344A">
        <w:rPr>
          <w:rStyle w:val="FootnoteReference"/>
          <w:rtl/>
        </w:rPr>
        <w:footnoteReference w:id="4"/>
      </w:r>
      <w:r w:rsidR="0058728C">
        <w:rPr>
          <w:rFonts w:hint="cs"/>
          <w:rtl/>
        </w:rPr>
        <w:t xml:space="preserve"> </w:t>
      </w:r>
      <w:r w:rsidR="00FD0450">
        <w:rPr>
          <w:rFonts w:hint="cs"/>
          <w:rtl/>
        </w:rPr>
        <w:t>הם</w:t>
      </w:r>
      <w:r w:rsidR="0058728C">
        <w:rPr>
          <w:rFonts w:hint="cs"/>
          <w:rtl/>
        </w:rPr>
        <w:t xml:space="preserve"> </w:t>
      </w:r>
      <w:r>
        <w:rPr>
          <w:rFonts w:hint="cs"/>
          <w:rtl/>
        </w:rPr>
        <w:t>הוקמו מכוח מסמך ה</w:t>
      </w:r>
      <w:r w:rsidR="00917051">
        <w:rPr>
          <w:rFonts w:hint="cs"/>
          <w:rtl/>
        </w:rPr>
        <w:t>בנות וחלוקת אחריות וסמכויות</w:t>
      </w:r>
      <w:r>
        <w:rPr>
          <w:rFonts w:hint="cs"/>
          <w:rtl/>
        </w:rPr>
        <w:t xml:space="preserve"> שנחתם בין השר הנוסף לשר הביטחון (אז) יואב גלנט, באשר לחלוקת האחריות במשרד הביטחון בין השרים,</w:t>
      </w:r>
      <w:r w:rsidR="0008739C">
        <w:rPr>
          <w:rFonts w:hint="cs"/>
          <w:rtl/>
        </w:rPr>
        <w:t xml:space="preserve"> </w:t>
      </w:r>
      <w:r>
        <w:rPr>
          <w:rFonts w:hint="cs"/>
          <w:rtl/>
        </w:rPr>
        <w:t>בהמשך</w:t>
      </w:r>
      <w:r w:rsidR="0008739C">
        <w:rPr>
          <w:rFonts w:hint="cs"/>
          <w:rtl/>
        </w:rPr>
        <w:t xml:space="preserve"> </w:t>
      </w:r>
      <w:r>
        <w:rPr>
          <w:rFonts w:hint="cs"/>
          <w:rtl/>
        </w:rPr>
        <w:t>להסכמים</w:t>
      </w:r>
      <w:r w:rsidR="002C0712">
        <w:rPr>
          <w:rFonts w:hint="cs"/>
          <w:rtl/>
        </w:rPr>
        <w:t xml:space="preserve"> </w:t>
      </w:r>
      <w:r>
        <w:rPr>
          <w:rFonts w:hint="cs"/>
          <w:rtl/>
        </w:rPr>
        <w:t>הקואליציוניים שנחתמו ערב הקמת הממשלה ה-3</w:t>
      </w:r>
      <w:r w:rsidR="00347D27">
        <w:rPr>
          <w:rFonts w:hint="cs"/>
          <w:rtl/>
        </w:rPr>
        <w:t>7</w:t>
      </w:r>
      <w:r>
        <w:rPr>
          <w:rFonts w:hint="cs"/>
          <w:rtl/>
        </w:rPr>
        <w:t>.</w:t>
      </w:r>
      <w:r>
        <w:rPr>
          <w:rStyle w:val="FootnoteReference"/>
          <w:rtl/>
        </w:rPr>
        <w:footnoteReference w:id="5"/>
      </w:r>
      <w:r w:rsidR="004F0AF3">
        <w:rPr>
          <w:rFonts w:hint="cs"/>
          <w:rtl/>
        </w:rPr>
        <w:t xml:space="preserve"> </w:t>
      </w:r>
    </w:p>
    <w:p w14:paraId="58748A68" w14:textId="363C7210" w:rsidR="0017616F" w:rsidRPr="00936DCA" w:rsidRDefault="0017616F" w:rsidP="00597A03">
      <w:pPr>
        <w:widowControl w:val="0"/>
        <w:spacing w:before="120"/>
        <w:rPr>
          <w:b/>
          <w:bCs/>
          <w:rtl/>
        </w:rPr>
      </w:pPr>
      <w:r w:rsidRPr="00936DCA">
        <w:rPr>
          <w:rFonts w:hint="cs"/>
          <w:b/>
          <w:bCs/>
          <w:rtl/>
        </w:rPr>
        <w:t>העתק</w:t>
      </w:r>
      <w:r w:rsidRPr="00936DCA">
        <w:rPr>
          <w:b/>
          <w:bCs/>
          <w:rtl/>
        </w:rPr>
        <w:t xml:space="preserve"> מסמך הבנות וחלוקת אחריות וסמכויות בין שר הביטחון והשר הנוסף במשרד הביטחון מיום 23.2.2023 מצורף ומסומן כנספח 2.</w:t>
      </w:r>
    </w:p>
    <w:p w14:paraId="53A9C6D3" w14:textId="22B69D33" w:rsidR="00F9525A" w:rsidRPr="0058728C" w:rsidRDefault="00FD0450" w:rsidP="00597A03">
      <w:pPr>
        <w:pStyle w:val="ListParagraph"/>
        <w:widowControl w:val="0"/>
        <w:numPr>
          <w:ilvl w:val="0"/>
          <w:numId w:val="10"/>
        </w:numPr>
        <w:spacing w:before="120"/>
        <w:ind w:left="357" w:hanging="357"/>
        <w:contextualSpacing w:val="0"/>
        <w:rPr>
          <w:b/>
          <w:bCs/>
        </w:rPr>
      </w:pPr>
      <w:r>
        <w:rPr>
          <w:rFonts w:hint="cs"/>
          <w:rtl/>
        </w:rPr>
        <w:t xml:space="preserve">מדובר בשני גופים זמניים, אשר קיומם כרוך זה בזה. </w:t>
      </w:r>
      <w:r w:rsidR="00D31B14">
        <w:rPr>
          <w:rFonts w:hint="cs"/>
          <w:rtl/>
        </w:rPr>
        <w:t xml:space="preserve">ניתן ללמוד </w:t>
      </w:r>
      <w:r w:rsidR="00260015">
        <w:rPr>
          <w:rFonts w:hint="cs"/>
          <w:rtl/>
        </w:rPr>
        <w:t>על זמניות מנהלת ההתיישבות מהחלטת ממשלה מספר 168, מיום 23.2.2023, שאישרה את מינוי ראש מנהלת ההתיישבות</w:t>
      </w:r>
      <w:r w:rsidR="000D6E02">
        <w:rPr>
          <w:rFonts w:hint="cs"/>
          <w:rtl/>
        </w:rPr>
        <w:t xml:space="preserve"> לתקופה של 4 שנים, או עד </w:t>
      </w:r>
      <w:r w:rsidR="000D6E02" w:rsidRPr="0058728C">
        <w:rPr>
          <w:rFonts w:ascii="Narkisim" w:hAnsi="Narkisim" w:cs="Narkisim"/>
          <w:rtl/>
        </w:rPr>
        <w:t xml:space="preserve">"סיום המשימה </w:t>
      </w:r>
      <w:r w:rsidR="000D6E02" w:rsidRPr="00A911D6">
        <w:rPr>
          <w:rFonts w:ascii="Narkisim" w:hAnsi="Narkisim" w:cs="Narkisim"/>
          <w:b/>
          <w:bCs/>
          <w:u w:val="single"/>
          <w:rtl/>
        </w:rPr>
        <w:t>הזמנית</w:t>
      </w:r>
      <w:r w:rsidR="000D6E02" w:rsidRPr="0058728C">
        <w:rPr>
          <w:rFonts w:ascii="Narkisim" w:hAnsi="Narkisim" w:cs="Narkisim"/>
          <w:rtl/>
        </w:rPr>
        <w:t xml:space="preserve"> של מנהלת ההתיישבות".</w:t>
      </w:r>
      <w:r w:rsidR="000D6E02">
        <w:rPr>
          <w:rStyle w:val="FootnoteReference"/>
          <w:rtl/>
        </w:rPr>
        <w:footnoteReference w:id="6"/>
      </w:r>
      <w:r w:rsidR="000D6E02" w:rsidRPr="0058728C">
        <w:rPr>
          <w:rFonts w:hint="cs"/>
          <w:b/>
          <w:bCs/>
          <w:rtl/>
        </w:rPr>
        <w:t xml:space="preserve"> </w:t>
      </w:r>
      <w:r w:rsidR="00C156C3" w:rsidRPr="0017616F">
        <w:rPr>
          <w:rFonts w:hint="cs"/>
          <w:rtl/>
        </w:rPr>
        <w:t>בהתאמה</w:t>
      </w:r>
      <w:r w:rsidR="00C156C3" w:rsidRPr="0017616F">
        <w:rPr>
          <w:rtl/>
        </w:rPr>
        <w:t xml:space="preserve">, </w:t>
      </w:r>
      <w:r w:rsidR="00DA4247">
        <w:rPr>
          <w:rFonts w:hint="cs"/>
          <w:rtl/>
        </w:rPr>
        <w:t>ניתן ללמוד על זמניות תפקיד הסגן האזרחי מ</w:t>
      </w:r>
      <w:r w:rsidR="00011B28">
        <w:rPr>
          <w:rFonts w:hint="cs"/>
          <w:rtl/>
        </w:rPr>
        <w:t xml:space="preserve">החלטה מספר 2189 של ועדת שירות המדינה, שהתקבלה </w:t>
      </w:r>
      <w:r w:rsidR="00CA4511">
        <w:rPr>
          <w:rFonts w:hint="cs"/>
          <w:rtl/>
        </w:rPr>
        <w:t xml:space="preserve">ביום 7.8.2023, </w:t>
      </w:r>
      <w:r w:rsidR="00A603EB">
        <w:rPr>
          <w:rFonts w:hint="cs"/>
          <w:rtl/>
        </w:rPr>
        <w:t>לאחר ההחלטה על</w:t>
      </w:r>
      <w:r w:rsidR="00654756">
        <w:rPr>
          <w:rFonts w:hint="cs"/>
          <w:rtl/>
        </w:rPr>
        <w:t xml:space="preserve"> הקמת התפקיד </w:t>
      </w:r>
      <w:r w:rsidR="00EB0029">
        <w:rPr>
          <w:rFonts w:hint="cs"/>
          <w:rtl/>
        </w:rPr>
        <w:t>בה צוין כי "</w:t>
      </w:r>
      <w:r w:rsidR="00EB0029" w:rsidRPr="0017616F">
        <w:rPr>
          <w:rFonts w:ascii="Narkisim" w:hAnsi="Narkisim" w:cs="Narkisim" w:hint="cs"/>
          <w:rtl/>
        </w:rPr>
        <w:t>העסקת</w:t>
      </w:r>
      <w:r w:rsidR="00EB0029" w:rsidRPr="0017616F">
        <w:rPr>
          <w:rFonts w:ascii="Narkisim" w:hAnsi="Narkisim" w:cs="Narkisim"/>
          <w:rtl/>
        </w:rPr>
        <w:t xml:space="preserve"> עובד שיבחר למשרה זו תהיה </w:t>
      </w:r>
      <w:r w:rsidR="00EB0029" w:rsidRPr="0017616F">
        <w:rPr>
          <w:rFonts w:ascii="Narkisim" w:hAnsi="Narkisim" w:cs="Narkisim" w:hint="cs"/>
          <w:b/>
          <w:bCs/>
          <w:u w:val="single"/>
          <w:rtl/>
        </w:rPr>
        <w:t>זמנית</w:t>
      </w:r>
      <w:r w:rsidR="00EB0029" w:rsidRPr="0017616F">
        <w:rPr>
          <w:rFonts w:ascii="Narkisim" w:hAnsi="Narkisim" w:cs="Narkisim"/>
          <w:b/>
          <w:bCs/>
          <w:u w:val="single"/>
          <w:rtl/>
        </w:rPr>
        <w:t xml:space="preserve"> לתקופה של עד 4 שנים, או עד לביטול משרתו של ראש מנהלת ההתיישבות במשרד הביטחון</w:t>
      </w:r>
      <w:r w:rsidR="00EB0029" w:rsidRPr="0017616F">
        <w:rPr>
          <w:rFonts w:ascii="Narkisim" w:hAnsi="Narkisim" w:cs="Narkisim"/>
          <w:rtl/>
        </w:rPr>
        <w:t xml:space="preserve"> לפי המוקדם מבניהם</w:t>
      </w:r>
      <w:r w:rsidR="00CA4511">
        <w:rPr>
          <w:rFonts w:ascii="Narkisim" w:hAnsi="Narkisim" w:cs="Narkisim" w:hint="cs"/>
          <w:rtl/>
        </w:rPr>
        <w:t>".</w:t>
      </w:r>
      <w:r w:rsidR="00CA4511" w:rsidRPr="0017616F">
        <w:rPr>
          <w:rStyle w:val="FootnoteReference"/>
          <w:rtl/>
        </w:rPr>
        <w:footnoteReference w:id="7"/>
      </w:r>
      <w:r w:rsidR="007129A1" w:rsidRPr="00935F5D">
        <w:rPr>
          <w:b/>
          <w:bCs/>
          <w:rtl/>
        </w:rPr>
        <w:t xml:space="preserve"> </w:t>
      </w:r>
    </w:p>
    <w:p w14:paraId="0F4A0FD3" w14:textId="65E84E75" w:rsidR="002C5591" w:rsidRPr="005900A8" w:rsidRDefault="0098651C" w:rsidP="00597A03">
      <w:pPr>
        <w:pStyle w:val="ListParagraph"/>
        <w:widowControl w:val="0"/>
        <w:numPr>
          <w:ilvl w:val="0"/>
          <w:numId w:val="10"/>
        </w:numPr>
        <w:spacing w:before="120"/>
        <w:ind w:left="357" w:hanging="357"/>
        <w:contextualSpacing w:val="0"/>
        <w:rPr>
          <w:b/>
          <w:bCs/>
        </w:rPr>
      </w:pPr>
      <w:r>
        <w:rPr>
          <w:rFonts w:hint="cs"/>
          <w:rtl/>
        </w:rPr>
        <w:t>נוסי</w:t>
      </w:r>
      <w:r w:rsidR="00694A11">
        <w:rPr>
          <w:rFonts w:hint="cs"/>
          <w:rtl/>
        </w:rPr>
        <w:t>ף,</w:t>
      </w:r>
      <w:r>
        <w:rPr>
          <w:rFonts w:hint="cs"/>
          <w:rtl/>
        </w:rPr>
        <w:t xml:space="preserve"> כי ראש מנהלת ההתיישבות האחרון, מר יהודה אליהו, סיים את תפקידו ב</w:t>
      </w:r>
      <w:r w:rsidR="00825DF0">
        <w:rPr>
          <w:rFonts w:hint="cs"/>
          <w:rtl/>
        </w:rPr>
        <w:t xml:space="preserve">חודש מאי </w:t>
      </w:r>
      <w:r w:rsidR="00AA4838">
        <w:rPr>
          <w:rFonts w:hint="cs"/>
          <w:rtl/>
        </w:rPr>
        <w:t xml:space="preserve">האחרון עת מונה לממלא מקום מנהל רשות מקרקעי ישראל. מאז </w:t>
      </w:r>
      <w:r w:rsidR="00152772">
        <w:rPr>
          <w:rFonts w:hint="cs"/>
          <w:rtl/>
        </w:rPr>
        <w:t>לא מונה</w:t>
      </w:r>
      <w:r w:rsidR="00AA4838">
        <w:rPr>
          <w:rFonts w:hint="cs"/>
          <w:rtl/>
        </w:rPr>
        <w:t xml:space="preserve"> </w:t>
      </w:r>
      <w:r w:rsidR="00694A11">
        <w:rPr>
          <w:rFonts w:hint="cs"/>
          <w:rtl/>
        </w:rPr>
        <w:t xml:space="preserve">מחליף רשמי לראש המנהלת, עד עתה, סמוך למועד בו המשימה הזמנית של מנהלת ההתיישבות </w:t>
      </w:r>
      <w:r w:rsidR="00694A11" w:rsidRPr="00936DCA">
        <w:rPr>
          <w:rFonts w:hint="cs"/>
          <w:rtl/>
        </w:rPr>
        <w:t>מתקרבת</w:t>
      </w:r>
      <w:r w:rsidR="00694A11" w:rsidRPr="00936DCA">
        <w:rPr>
          <w:rtl/>
        </w:rPr>
        <w:t xml:space="preserve"> לסיומה</w:t>
      </w:r>
      <w:r w:rsidR="00694A11">
        <w:rPr>
          <w:rFonts w:hint="cs"/>
          <w:rtl/>
        </w:rPr>
        <w:t>, עם הבחירות המתקרבות.</w:t>
      </w:r>
      <w:r w:rsidR="008313B7">
        <w:rPr>
          <w:rStyle w:val="FootnoteReference"/>
          <w:rtl/>
        </w:rPr>
        <w:footnoteReference w:id="8"/>
      </w:r>
      <w:r w:rsidR="00694A11">
        <w:rPr>
          <w:rFonts w:hint="cs"/>
          <w:rtl/>
        </w:rPr>
        <w:t xml:space="preserve"> </w:t>
      </w:r>
      <w:r w:rsidR="00DB4B4C">
        <w:rPr>
          <w:rFonts w:hint="cs"/>
          <w:rtl/>
        </w:rPr>
        <w:t>חומרתם של דברים אלו גדלה ביתר שאת נוכח העובדה שהחלטה 2280</w:t>
      </w:r>
      <w:r w:rsidR="00D03100">
        <w:rPr>
          <w:rFonts w:hint="cs"/>
          <w:rtl/>
        </w:rPr>
        <w:t xml:space="preserve"> של ועדת שירות המדינה</w:t>
      </w:r>
      <w:r w:rsidR="00DB4B4C">
        <w:rPr>
          <w:rFonts w:hint="cs"/>
          <w:rtl/>
        </w:rPr>
        <w:t xml:space="preserve"> </w:t>
      </w:r>
      <w:r w:rsidR="00382CC0">
        <w:rPr>
          <w:rFonts w:hint="cs"/>
          <w:rtl/>
        </w:rPr>
        <w:t>מאשרת מינוי ראש חדש למנהלת ההתיישבות בפטור ממכרז</w:t>
      </w:r>
      <w:r w:rsidR="00633C34">
        <w:rPr>
          <w:rFonts w:hint="cs"/>
          <w:rtl/>
        </w:rPr>
        <w:t xml:space="preserve"> ובכפוף לאישור הממשל</w:t>
      </w:r>
      <w:r w:rsidR="00434E50">
        <w:rPr>
          <w:rFonts w:hint="cs"/>
          <w:rtl/>
        </w:rPr>
        <w:t>ה</w:t>
      </w:r>
      <w:r w:rsidR="00382CC0">
        <w:rPr>
          <w:rFonts w:hint="cs"/>
          <w:rtl/>
        </w:rPr>
        <w:t>.</w:t>
      </w:r>
      <w:r w:rsidR="00D03100">
        <w:rPr>
          <w:rStyle w:val="FootnoteReference"/>
          <w:rtl/>
        </w:rPr>
        <w:footnoteReference w:id="9"/>
      </w:r>
      <w:r w:rsidR="00382CC0">
        <w:rPr>
          <w:rFonts w:hint="cs"/>
          <w:rtl/>
        </w:rPr>
        <w:t xml:space="preserve"> </w:t>
      </w:r>
    </w:p>
    <w:p w14:paraId="647AE53D" w14:textId="0479DE04" w:rsidR="00F01ACC" w:rsidRPr="00F01ACC" w:rsidRDefault="00482B87" w:rsidP="00597A03">
      <w:pPr>
        <w:pStyle w:val="ListParagraph"/>
        <w:widowControl w:val="0"/>
        <w:numPr>
          <w:ilvl w:val="0"/>
          <w:numId w:val="10"/>
        </w:numPr>
        <w:spacing w:before="120"/>
        <w:ind w:left="357" w:hanging="357"/>
        <w:contextualSpacing w:val="0"/>
        <w:rPr>
          <w:b/>
          <w:bCs/>
        </w:rPr>
      </w:pPr>
      <w:r>
        <w:rPr>
          <w:rFonts w:hint="cs"/>
          <w:rtl/>
        </w:rPr>
        <w:t xml:space="preserve">מכלול הפעולות </w:t>
      </w:r>
      <w:r w:rsidR="00E74392">
        <w:rPr>
          <w:rFonts w:hint="cs"/>
          <w:rtl/>
        </w:rPr>
        <w:t xml:space="preserve">המפורט לעיל, </w:t>
      </w:r>
      <w:r>
        <w:rPr>
          <w:rFonts w:hint="cs"/>
          <w:rtl/>
        </w:rPr>
        <w:t xml:space="preserve">הכולל </w:t>
      </w:r>
      <w:r w:rsidR="0022526F">
        <w:rPr>
          <w:rFonts w:hint="cs"/>
          <w:rtl/>
        </w:rPr>
        <w:t>צעדים ל</w:t>
      </w:r>
      <w:r w:rsidR="002455D8">
        <w:rPr>
          <w:rFonts w:hint="cs"/>
          <w:rtl/>
        </w:rPr>
        <w:t xml:space="preserve">הפיכת </w:t>
      </w:r>
      <w:r w:rsidR="00AC7291">
        <w:rPr>
          <w:rFonts w:hint="cs"/>
          <w:rtl/>
        </w:rPr>
        <w:t>מנהלת ההתיישבות לגוף קבוע במשרד הביטחון</w:t>
      </w:r>
      <w:r>
        <w:rPr>
          <w:rFonts w:hint="cs"/>
          <w:rtl/>
        </w:rPr>
        <w:t xml:space="preserve"> בסמוך לתקופת הבחירות</w:t>
      </w:r>
      <w:r w:rsidR="000D3ACE">
        <w:rPr>
          <w:rFonts w:hint="cs"/>
          <w:rtl/>
        </w:rPr>
        <w:t xml:space="preserve">, הניסיון למנות לה </w:t>
      </w:r>
      <w:r w:rsidR="00D45372">
        <w:rPr>
          <w:rFonts w:hint="cs"/>
          <w:rtl/>
        </w:rPr>
        <w:t>ראש</w:t>
      </w:r>
      <w:r w:rsidR="0000088E">
        <w:rPr>
          <w:rFonts w:hint="cs"/>
          <w:rtl/>
        </w:rPr>
        <w:t xml:space="preserve"> </w:t>
      </w:r>
      <w:r w:rsidR="000D3ACE">
        <w:rPr>
          <w:rFonts w:hint="cs"/>
          <w:rtl/>
        </w:rPr>
        <w:t>חד</w:t>
      </w:r>
      <w:r w:rsidR="0041298B">
        <w:rPr>
          <w:rFonts w:hint="cs"/>
          <w:rtl/>
        </w:rPr>
        <w:t>ש בפטור ממכרז</w:t>
      </w:r>
      <w:r>
        <w:rPr>
          <w:rFonts w:hint="cs"/>
          <w:rtl/>
        </w:rPr>
        <w:t xml:space="preserve"> </w:t>
      </w:r>
      <w:r w:rsidR="001D5C43">
        <w:rPr>
          <w:rFonts w:hint="cs"/>
          <w:rtl/>
        </w:rPr>
        <w:t>בסמוך, ואף במהלכ</w:t>
      </w:r>
      <w:r w:rsidR="00423DAE">
        <w:rPr>
          <w:rFonts w:hint="cs"/>
          <w:rtl/>
        </w:rPr>
        <w:t>ה</w:t>
      </w:r>
      <w:r w:rsidR="001D5C43">
        <w:rPr>
          <w:rFonts w:hint="cs"/>
          <w:rtl/>
        </w:rPr>
        <w:t xml:space="preserve"> של</w:t>
      </w:r>
      <w:r>
        <w:rPr>
          <w:rFonts w:hint="cs"/>
          <w:rtl/>
        </w:rPr>
        <w:t xml:space="preserve"> תקופת בחירות, </w:t>
      </w:r>
      <w:r w:rsidR="0000088E">
        <w:rPr>
          <w:rFonts w:hint="cs"/>
          <w:rtl/>
        </w:rPr>
        <w:t>ו</w:t>
      </w:r>
      <w:r w:rsidR="000D3ACE">
        <w:rPr>
          <w:rFonts w:hint="cs"/>
          <w:rtl/>
        </w:rPr>
        <w:t>הפיכת תפקיד הסגן האזרחי לתפקיד קבו</w:t>
      </w:r>
      <w:r w:rsidR="00DE62BD">
        <w:rPr>
          <w:rFonts w:hint="cs"/>
          <w:rtl/>
        </w:rPr>
        <w:t>ע</w:t>
      </w:r>
      <w:r w:rsidR="00DB33D7">
        <w:rPr>
          <w:rFonts w:hint="cs"/>
          <w:rtl/>
        </w:rPr>
        <w:t>, תוך הארכת הכהונה הזמנית של הסגן האזרחי הנוכחי ל-6 שנים,</w:t>
      </w:r>
      <w:r w:rsidR="00ED75A4">
        <w:rPr>
          <w:rFonts w:hint="cs"/>
          <w:rtl/>
        </w:rPr>
        <w:t xml:space="preserve"> </w:t>
      </w:r>
      <w:r w:rsidR="00144741" w:rsidRPr="00936DCA">
        <w:rPr>
          <w:b/>
          <w:bCs/>
          <w:rtl/>
        </w:rPr>
        <w:t>מעורר חשש כי מדובר</w:t>
      </w:r>
      <w:r w:rsidR="00144741" w:rsidRPr="00144741" w:rsidDel="00144741">
        <w:rPr>
          <w:rFonts w:hint="cs"/>
          <w:b/>
          <w:bCs/>
          <w:rtl/>
        </w:rPr>
        <w:t xml:space="preserve"> </w:t>
      </w:r>
      <w:r w:rsidR="00144741" w:rsidRPr="00144741">
        <w:rPr>
          <w:rFonts w:hint="cs"/>
          <w:b/>
          <w:bCs/>
          <w:rtl/>
        </w:rPr>
        <w:t>ב</w:t>
      </w:r>
      <w:r w:rsidR="00ED75A4" w:rsidRPr="00144741">
        <w:rPr>
          <w:rFonts w:hint="cs"/>
          <w:b/>
          <w:bCs/>
          <w:rtl/>
        </w:rPr>
        <w:t>ניסיון</w:t>
      </w:r>
      <w:r w:rsidR="00ED75A4" w:rsidRPr="00694A11">
        <w:rPr>
          <w:rFonts w:hint="cs"/>
          <w:b/>
          <w:bCs/>
          <w:rtl/>
        </w:rPr>
        <w:t xml:space="preserve"> </w:t>
      </w:r>
      <w:r w:rsidR="00951F26" w:rsidRPr="00694A11">
        <w:rPr>
          <w:rFonts w:hint="cs"/>
          <w:b/>
          <w:bCs/>
          <w:rtl/>
        </w:rPr>
        <w:t>לקבע את מצב הדברים הנוכחי</w:t>
      </w:r>
      <w:r w:rsidR="0041298B">
        <w:rPr>
          <w:rFonts w:hint="cs"/>
          <w:b/>
          <w:bCs/>
          <w:rtl/>
        </w:rPr>
        <w:t xml:space="preserve"> </w:t>
      </w:r>
      <w:r w:rsidR="00951F26" w:rsidRPr="00694A11">
        <w:rPr>
          <w:rFonts w:hint="cs"/>
          <w:b/>
          <w:bCs/>
          <w:rtl/>
        </w:rPr>
        <w:t>שאמור להיות זמני בלבד</w:t>
      </w:r>
      <w:r w:rsidR="001D5C43">
        <w:rPr>
          <w:rFonts w:hint="cs"/>
          <w:b/>
          <w:bCs/>
          <w:rtl/>
        </w:rPr>
        <w:t>, עקב תקופת הבחירות</w:t>
      </w:r>
      <w:r w:rsidR="00E74392">
        <w:rPr>
          <w:rFonts w:hint="cs"/>
          <w:b/>
          <w:bCs/>
          <w:rtl/>
        </w:rPr>
        <w:t xml:space="preserve">. </w:t>
      </w:r>
      <w:r w:rsidR="0093461A">
        <w:rPr>
          <w:rFonts w:hint="cs"/>
          <w:rtl/>
        </w:rPr>
        <w:t xml:space="preserve">כפי שנפרט להלן, </w:t>
      </w:r>
      <w:r w:rsidR="00E74392" w:rsidRPr="00E74392">
        <w:rPr>
          <w:rFonts w:hint="cs"/>
          <w:rtl/>
        </w:rPr>
        <w:t xml:space="preserve">מכלול </w:t>
      </w:r>
      <w:r w:rsidR="001C4E91">
        <w:rPr>
          <w:rFonts w:hint="cs"/>
          <w:rtl/>
        </w:rPr>
        <w:t xml:space="preserve">פעולות </w:t>
      </w:r>
      <w:r w:rsidR="001D5C43">
        <w:rPr>
          <w:rFonts w:hint="cs"/>
          <w:rtl/>
        </w:rPr>
        <w:t xml:space="preserve">אלו </w:t>
      </w:r>
      <w:r w:rsidR="001C4E91">
        <w:rPr>
          <w:rFonts w:hint="cs"/>
          <w:rtl/>
        </w:rPr>
        <w:t>מעמיק</w:t>
      </w:r>
      <w:r w:rsidR="001D5C43">
        <w:rPr>
          <w:rFonts w:hint="cs"/>
          <w:rtl/>
        </w:rPr>
        <w:t>, הן להלכה והן למעשה,</w:t>
      </w:r>
      <w:r w:rsidR="00E74392" w:rsidRPr="00E74392">
        <w:rPr>
          <w:rFonts w:hint="cs"/>
          <w:rtl/>
        </w:rPr>
        <w:t xml:space="preserve"> </w:t>
      </w:r>
      <w:r w:rsidR="0041298B" w:rsidRPr="00E74392">
        <w:rPr>
          <w:rFonts w:hint="cs"/>
          <w:rtl/>
        </w:rPr>
        <w:t>את השפעתו של השר הנוסף במשרד הביטחון</w:t>
      </w:r>
      <w:r w:rsidR="002F7D94">
        <w:rPr>
          <w:rFonts w:hint="cs"/>
          <w:rtl/>
        </w:rPr>
        <w:t xml:space="preserve"> ושל הממשלה הנוכחית</w:t>
      </w:r>
      <w:r w:rsidR="0041298B" w:rsidRPr="00E74392">
        <w:rPr>
          <w:rFonts w:hint="cs"/>
          <w:rtl/>
        </w:rPr>
        <w:t xml:space="preserve"> </w:t>
      </w:r>
      <w:r w:rsidR="00DB4B4C" w:rsidRPr="00E74392">
        <w:rPr>
          <w:rFonts w:hint="cs"/>
          <w:rtl/>
        </w:rPr>
        <w:t xml:space="preserve">על מדיניות הממשלה </w:t>
      </w:r>
      <w:r w:rsidR="003A384C" w:rsidRPr="00E74392">
        <w:rPr>
          <w:rFonts w:hint="cs"/>
          <w:rtl/>
        </w:rPr>
        <w:t>הבאה</w:t>
      </w:r>
      <w:r w:rsidR="001C4E91">
        <w:rPr>
          <w:rFonts w:hint="cs"/>
          <w:rtl/>
        </w:rPr>
        <w:t xml:space="preserve"> ומקבע את השינויים המבניים הנרחבים שביצע</w:t>
      </w:r>
      <w:r w:rsidR="002F7D94">
        <w:rPr>
          <w:rFonts w:hint="cs"/>
          <w:rtl/>
        </w:rPr>
        <w:t xml:space="preserve"> השר הנוסף במשרד הביטחון. כל זאת</w:t>
      </w:r>
      <w:r w:rsidR="00A10940">
        <w:rPr>
          <w:rFonts w:hint="cs"/>
          <w:rtl/>
        </w:rPr>
        <w:t xml:space="preserve"> </w:t>
      </w:r>
      <w:r w:rsidR="00951F26">
        <w:rPr>
          <w:rFonts w:hint="cs"/>
          <w:rtl/>
        </w:rPr>
        <w:t>עשוי להקשות על הממשלה הבאה</w:t>
      </w:r>
      <w:r w:rsidR="004E390D">
        <w:rPr>
          <w:rFonts w:hint="cs"/>
          <w:rtl/>
        </w:rPr>
        <w:t>, שתקבל את אמון הכנסת והבוחר</w:t>
      </w:r>
      <w:r w:rsidR="00951F26">
        <w:rPr>
          <w:rFonts w:hint="cs"/>
          <w:rtl/>
        </w:rPr>
        <w:t xml:space="preserve"> לממש את מדיניותה</w:t>
      </w:r>
      <w:r w:rsidR="001C4E91">
        <w:rPr>
          <w:rFonts w:hint="cs"/>
          <w:rtl/>
        </w:rPr>
        <w:t xml:space="preserve">; והכל </w:t>
      </w:r>
      <w:r w:rsidR="00697C1A">
        <w:rPr>
          <w:rFonts w:hint="cs"/>
          <w:rtl/>
        </w:rPr>
        <w:t>תוך מה שנראה</w:t>
      </w:r>
      <w:r w:rsidR="002F7D94">
        <w:rPr>
          <w:rFonts w:hint="cs"/>
          <w:rtl/>
        </w:rPr>
        <w:t xml:space="preserve">, </w:t>
      </w:r>
      <w:r w:rsidR="006B1793">
        <w:rPr>
          <w:rFonts w:hint="cs"/>
          <w:rtl/>
        </w:rPr>
        <w:t xml:space="preserve">על פניו, </w:t>
      </w:r>
      <w:r w:rsidR="00697C1A">
        <w:rPr>
          <w:rFonts w:hint="cs"/>
          <w:rtl/>
        </w:rPr>
        <w:t>כהפרה</w:t>
      </w:r>
      <w:r w:rsidR="006B1793">
        <w:rPr>
          <w:rFonts w:hint="cs"/>
          <w:rtl/>
        </w:rPr>
        <w:t xml:space="preserve"> מסתמנת</w:t>
      </w:r>
      <w:r w:rsidR="00697C1A">
        <w:rPr>
          <w:rFonts w:hint="cs"/>
          <w:rtl/>
        </w:rPr>
        <w:t xml:space="preserve"> של הדין וההוראות לעניין </w:t>
      </w:r>
      <w:r w:rsidR="00A10940">
        <w:rPr>
          <w:rFonts w:hint="cs"/>
          <w:rtl/>
        </w:rPr>
        <w:t xml:space="preserve">פעולות הממשלה </w:t>
      </w:r>
      <w:r w:rsidR="00675715">
        <w:rPr>
          <w:rFonts w:hint="cs"/>
          <w:rtl/>
        </w:rPr>
        <w:t>היוצאת בתקופת הבחירות</w:t>
      </w:r>
      <w:r w:rsidR="00B01414">
        <w:rPr>
          <w:rFonts w:hint="cs"/>
          <w:rtl/>
        </w:rPr>
        <w:t>.</w:t>
      </w:r>
    </w:p>
    <w:p w14:paraId="362DD920" w14:textId="6B8B5E3F" w:rsidR="006A6CCE" w:rsidRDefault="00944E98" w:rsidP="00597A03">
      <w:pPr>
        <w:pStyle w:val="ListParagraph"/>
        <w:widowControl w:val="0"/>
        <w:numPr>
          <w:ilvl w:val="0"/>
          <w:numId w:val="9"/>
        </w:numPr>
        <w:spacing w:before="120"/>
        <w:contextualSpacing w:val="0"/>
        <w:rPr>
          <w:b/>
          <w:bCs/>
          <w:sz w:val="32"/>
          <w:szCs w:val="32"/>
          <w:u w:val="single"/>
        </w:rPr>
      </w:pPr>
      <w:r w:rsidRPr="00694A11">
        <w:rPr>
          <w:rFonts w:hint="cs"/>
          <w:b/>
          <w:bCs/>
          <w:sz w:val="32"/>
          <w:szCs w:val="32"/>
          <w:u w:val="single"/>
          <w:rtl/>
        </w:rPr>
        <w:t xml:space="preserve">התשתית </w:t>
      </w:r>
      <w:r w:rsidR="007F4BD7">
        <w:rPr>
          <w:rFonts w:hint="cs"/>
          <w:b/>
          <w:bCs/>
          <w:sz w:val="32"/>
          <w:szCs w:val="32"/>
          <w:u w:val="single"/>
          <w:rtl/>
        </w:rPr>
        <w:t>המשפטית</w:t>
      </w:r>
    </w:p>
    <w:p w14:paraId="55EC6F55" w14:textId="3FB227FE" w:rsidR="00D4368A" w:rsidRDefault="00264BAE" w:rsidP="00597A03">
      <w:pPr>
        <w:widowControl w:val="0"/>
        <w:tabs>
          <w:tab w:val="left" w:pos="1930"/>
        </w:tabs>
        <w:spacing w:before="120"/>
        <w:rPr>
          <w:b/>
          <w:bCs/>
          <w:u w:val="single"/>
          <w:rtl/>
        </w:rPr>
      </w:pPr>
      <w:r w:rsidRPr="00936DCA">
        <w:rPr>
          <w:rFonts w:hint="cs"/>
          <w:b/>
          <w:bCs/>
          <w:rtl/>
        </w:rPr>
        <w:t>ב</w:t>
      </w:r>
      <w:r w:rsidRPr="00936DCA">
        <w:rPr>
          <w:b/>
          <w:bCs/>
          <w:rtl/>
        </w:rPr>
        <w:t xml:space="preserve">.1. </w:t>
      </w:r>
      <w:r w:rsidR="00D4368A">
        <w:rPr>
          <w:rFonts w:hint="cs"/>
          <w:b/>
          <w:bCs/>
          <w:u w:val="single"/>
          <w:rtl/>
        </w:rPr>
        <w:t xml:space="preserve">הדין </w:t>
      </w:r>
      <w:r w:rsidR="008C2B1A">
        <w:rPr>
          <w:rFonts w:hint="cs"/>
          <w:b/>
          <w:bCs/>
          <w:u w:val="single"/>
          <w:rtl/>
        </w:rPr>
        <w:t>החל על פעולות הממשלה</w:t>
      </w:r>
      <w:r w:rsidR="00D4368A">
        <w:rPr>
          <w:rFonts w:hint="cs"/>
          <w:b/>
          <w:bCs/>
          <w:u w:val="single"/>
          <w:rtl/>
        </w:rPr>
        <w:t xml:space="preserve"> בתקופת הבחירות</w:t>
      </w:r>
    </w:p>
    <w:p w14:paraId="16DB8856" w14:textId="77777777" w:rsidR="0093461A" w:rsidRDefault="004A1AF0" w:rsidP="00597A03">
      <w:pPr>
        <w:pStyle w:val="ListParagraph"/>
        <w:widowControl w:val="0"/>
        <w:numPr>
          <w:ilvl w:val="0"/>
          <w:numId w:val="10"/>
        </w:numPr>
        <w:spacing w:before="120"/>
        <w:contextualSpacing w:val="0"/>
      </w:pPr>
      <w:r w:rsidRPr="00E40159">
        <w:rPr>
          <w:rFonts w:hint="cs"/>
          <w:rtl/>
        </w:rPr>
        <w:t>כידוע, מאז יום 18.7.2026, ובהתאם ל</w:t>
      </w:r>
      <w:r w:rsidR="00C36AD9">
        <w:rPr>
          <w:rFonts w:hint="cs"/>
          <w:rtl/>
        </w:rPr>
        <w:t xml:space="preserve">סעיף </w:t>
      </w:r>
      <w:r w:rsidR="00FF1D28">
        <w:rPr>
          <w:rFonts w:hint="cs"/>
          <w:rtl/>
        </w:rPr>
        <w:t xml:space="preserve">3 </w:t>
      </w:r>
      <w:r w:rsidR="00C36AD9">
        <w:rPr>
          <w:rFonts w:hint="cs"/>
          <w:rtl/>
        </w:rPr>
        <w:t>ל</w:t>
      </w:r>
      <w:r w:rsidRPr="00E40159">
        <w:rPr>
          <w:rFonts w:hint="cs"/>
          <w:rtl/>
        </w:rPr>
        <w:t xml:space="preserve">חוק מימון מפלגות (תיקון מס' 46 </w:t>
      </w:r>
      <w:r w:rsidRPr="00E40159">
        <w:rPr>
          <w:rtl/>
        </w:rPr>
        <w:t>–</w:t>
      </w:r>
      <w:r w:rsidRPr="00E40159">
        <w:rPr>
          <w:rFonts w:hint="cs"/>
          <w:rtl/>
        </w:rPr>
        <w:t xml:space="preserve"> הוראת שעה) התשפ"ו-2026</w:t>
      </w:r>
      <w:r w:rsidR="00BD6861">
        <w:rPr>
          <w:rFonts w:hint="cs"/>
          <w:rtl/>
        </w:rPr>
        <w:t>, אנו מצויים בתקופת בחירות</w:t>
      </w:r>
      <w:r w:rsidRPr="00E40159">
        <w:rPr>
          <w:rFonts w:hint="cs"/>
          <w:rtl/>
        </w:rPr>
        <w:t xml:space="preserve"> לכנסת ה-26 שיערכו ביום 27.10.2026. </w:t>
      </w:r>
    </w:p>
    <w:p w14:paraId="37011453" w14:textId="5783FDD3" w:rsidR="00E86F7E" w:rsidRDefault="0093461A" w:rsidP="00597A03">
      <w:pPr>
        <w:pStyle w:val="ListParagraph"/>
        <w:widowControl w:val="0"/>
        <w:numPr>
          <w:ilvl w:val="0"/>
          <w:numId w:val="10"/>
        </w:numPr>
        <w:spacing w:before="120"/>
        <w:contextualSpacing w:val="0"/>
      </w:pPr>
      <w:r>
        <w:rPr>
          <w:rFonts w:hint="cs"/>
          <w:rtl/>
        </w:rPr>
        <w:t xml:space="preserve">בהתאם, </w:t>
      </w:r>
      <w:r w:rsidR="00481364" w:rsidRPr="00E40159">
        <w:rPr>
          <w:rFonts w:hint="cs"/>
          <w:rtl/>
        </w:rPr>
        <w:t xml:space="preserve">ביום 17.7.2026 נשלח מכתב מטעם היועצת המשפטית לממשלה לחברי הממשלה הקובע </w:t>
      </w:r>
      <w:r w:rsidR="00481364" w:rsidRPr="0067340D">
        <w:rPr>
          <w:rFonts w:hint="cs"/>
          <w:rtl/>
        </w:rPr>
        <w:t>כי</w:t>
      </w:r>
      <w:r w:rsidR="00481364">
        <w:rPr>
          <w:rFonts w:hint="cs"/>
          <w:rtl/>
        </w:rPr>
        <w:t xml:space="preserve"> הממשלה ה-</w:t>
      </w:r>
      <w:r w:rsidR="00774718">
        <w:rPr>
          <w:rFonts w:hint="cs"/>
          <w:rtl/>
        </w:rPr>
        <w:t>37</w:t>
      </w:r>
      <w:r w:rsidR="00481364">
        <w:rPr>
          <w:rFonts w:hint="cs"/>
          <w:rtl/>
        </w:rPr>
        <w:t xml:space="preserve"> הפכה לממשלה יוצאת </w:t>
      </w:r>
      <w:r w:rsidR="00816957">
        <w:rPr>
          <w:rFonts w:hint="cs"/>
          <w:rtl/>
        </w:rPr>
        <w:t>ו</w:t>
      </w:r>
      <w:r w:rsidR="00481364">
        <w:rPr>
          <w:rFonts w:hint="cs"/>
          <w:rtl/>
        </w:rPr>
        <w:t>מפרט את הדין החל בתקופת בחיר</w:t>
      </w:r>
      <w:r w:rsidR="00086438">
        <w:rPr>
          <w:rFonts w:hint="cs"/>
          <w:rtl/>
        </w:rPr>
        <w:t>ות</w:t>
      </w:r>
      <w:r w:rsidR="00774718">
        <w:rPr>
          <w:rFonts w:hint="cs"/>
          <w:rtl/>
        </w:rPr>
        <w:t xml:space="preserve"> </w:t>
      </w:r>
      <w:r w:rsidR="0057455A" w:rsidRPr="001F4D79">
        <w:rPr>
          <w:rFonts w:ascii="Narkisim" w:hAnsi="Narkisim" w:cs="Narkisim" w:hint="cs"/>
          <w:rtl/>
        </w:rPr>
        <w:t>(</w:t>
      </w:r>
      <w:r w:rsidR="0057455A">
        <w:rPr>
          <w:rFonts w:hint="cs"/>
          <w:rtl/>
        </w:rPr>
        <w:t>להלן: "</w:t>
      </w:r>
      <w:r w:rsidR="0057455A" w:rsidRPr="001F4D79">
        <w:rPr>
          <w:rFonts w:hint="cs"/>
          <w:b/>
          <w:bCs/>
          <w:rtl/>
        </w:rPr>
        <w:t>מכתב היועצת</w:t>
      </w:r>
      <w:r w:rsidR="0057455A">
        <w:rPr>
          <w:rFonts w:hint="cs"/>
          <w:rtl/>
        </w:rPr>
        <w:t>")</w:t>
      </w:r>
      <w:r>
        <w:rPr>
          <w:rFonts w:hint="cs"/>
          <w:rtl/>
        </w:rPr>
        <w:t>.</w:t>
      </w:r>
      <w:r w:rsidR="0057455A">
        <w:rPr>
          <w:rFonts w:hint="cs"/>
          <w:rtl/>
        </w:rPr>
        <w:t xml:space="preserve"> </w:t>
      </w:r>
      <w:r>
        <w:rPr>
          <w:rFonts w:hint="cs"/>
          <w:rtl/>
        </w:rPr>
        <w:t xml:space="preserve">בתוך </w:t>
      </w:r>
      <w:r w:rsidR="00774718">
        <w:rPr>
          <w:rFonts w:hint="cs"/>
          <w:rtl/>
        </w:rPr>
        <w:t xml:space="preserve">כך, מצוין </w:t>
      </w:r>
      <w:r>
        <w:rPr>
          <w:rFonts w:hint="cs"/>
          <w:rtl/>
        </w:rPr>
        <w:t xml:space="preserve">במכתב היועצת כי על פי </w:t>
      </w:r>
      <w:r w:rsidR="005928AC">
        <w:rPr>
          <w:rFonts w:hint="cs"/>
          <w:rtl/>
        </w:rPr>
        <w:t xml:space="preserve">פסיקת בית המשפט </w:t>
      </w:r>
      <w:r>
        <w:rPr>
          <w:rFonts w:hint="cs"/>
          <w:rtl/>
        </w:rPr>
        <w:t>העליון בתקופה זו הממשלה היוצאת מחויבת באיפוק ובריסון בהפעלת סמכויותיה</w:t>
      </w:r>
      <w:r w:rsidR="00E86F7E">
        <w:rPr>
          <w:rFonts w:hint="cs"/>
          <w:rtl/>
        </w:rPr>
        <w:t xml:space="preserve">: </w:t>
      </w:r>
    </w:p>
    <w:p w14:paraId="33281FAB" w14:textId="0E0E4D0F" w:rsidR="00E86F7E" w:rsidRDefault="005928AC" w:rsidP="00597A03">
      <w:pPr>
        <w:pStyle w:val="ListParagraph"/>
        <w:widowControl w:val="0"/>
        <w:spacing w:before="120" w:after="240" w:line="240" w:lineRule="auto"/>
        <w:ind w:left="1134" w:right="1134"/>
        <w:contextualSpacing w:val="0"/>
      </w:pPr>
      <w:r w:rsidRPr="0093461A">
        <w:rPr>
          <w:rFonts w:ascii="Narkisim" w:hAnsi="Narkisim" w:cs="Narkisim"/>
          <w:rtl/>
        </w:rPr>
        <w:t xml:space="preserve">"ממשלה יוצאת הפועלת ערב בחירות מחויבת </w:t>
      </w:r>
      <w:r w:rsidRPr="0093461A">
        <w:rPr>
          <w:rFonts w:ascii="Narkisim" w:hAnsi="Narkisim" w:cs="Narkisim" w:hint="cs"/>
          <w:b/>
          <w:bCs/>
          <w:u w:val="single"/>
          <w:rtl/>
        </w:rPr>
        <w:t>באיפוק</w:t>
      </w:r>
      <w:r w:rsidRPr="0093461A">
        <w:rPr>
          <w:rFonts w:ascii="Narkisim" w:hAnsi="Narkisim" w:cs="Narkisim"/>
          <w:b/>
          <w:bCs/>
          <w:u w:val="single"/>
          <w:rtl/>
        </w:rPr>
        <w:t xml:space="preserve"> ובריסון בהפעלת סמכויותיה</w:t>
      </w:r>
      <w:r w:rsidRPr="0093461A">
        <w:rPr>
          <w:rFonts w:ascii="Narkisim" w:hAnsi="Narkisim" w:cs="Narkisim"/>
          <w:rtl/>
        </w:rPr>
        <w:t xml:space="preserve"> לגבי כל אותם עניינים שאין כורח ודחיפות לפעול בהם בתקופה זו. </w:t>
      </w:r>
      <w:r w:rsidRPr="0093461A">
        <w:rPr>
          <w:rFonts w:ascii="Narkisim" w:hAnsi="Narkisim" w:cs="Narkisim" w:hint="cs"/>
          <w:b/>
          <w:bCs/>
          <w:rtl/>
        </w:rPr>
        <w:t>מתחם</w:t>
      </w:r>
      <w:r w:rsidRPr="0093461A">
        <w:rPr>
          <w:rFonts w:ascii="Narkisim" w:hAnsi="Narkisim" w:cs="Narkisim"/>
          <w:b/>
          <w:bCs/>
          <w:rtl/>
        </w:rPr>
        <w:t xml:space="preserve"> הסבירות לעניין החלטות בתקופה זו נבחן בשים לב </w:t>
      </w:r>
      <w:r w:rsidR="006375AB" w:rsidRPr="0093461A">
        <w:rPr>
          <w:rFonts w:ascii="Narkisim" w:hAnsi="Narkisim" w:cs="Narkisim" w:hint="cs"/>
          <w:b/>
          <w:bCs/>
          <w:rtl/>
        </w:rPr>
        <w:t>למאפייניה</w:t>
      </w:r>
      <w:r w:rsidR="006375AB" w:rsidRPr="0093461A">
        <w:rPr>
          <w:rFonts w:ascii="Narkisim" w:hAnsi="Narkisim" w:cs="Narkisim"/>
          <w:b/>
          <w:bCs/>
          <w:rtl/>
        </w:rPr>
        <w:t xml:space="preserve"> של הסמכות הקונקרטית המופעלת</w:t>
      </w:r>
      <w:r w:rsidR="006375AB" w:rsidRPr="0093461A">
        <w:rPr>
          <w:rFonts w:ascii="Narkisim" w:hAnsi="Narkisim" w:cs="Narkisim"/>
          <w:rtl/>
        </w:rPr>
        <w:t>, ובהתחשב באיזון הנדרש בין הצורך בעשייה ממשלתית לבין דרישת האיפוק כאמ</w:t>
      </w:r>
      <w:r w:rsidR="00816957" w:rsidRPr="0093461A">
        <w:rPr>
          <w:rFonts w:ascii="Narkisim" w:hAnsi="Narkisim" w:cs="Narkisim" w:hint="cs"/>
          <w:rtl/>
        </w:rPr>
        <w:t>ור</w:t>
      </w:r>
      <w:r w:rsidR="00816957" w:rsidRPr="0093461A">
        <w:rPr>
          <w:rFonts w:ascii="Narkisim" w:hAnsi="Narkisim" w:cs="Narkisim"/>
          <w:rtl/>
        </w:rPr>
        <w:t>.</w:t>
      </w:r>
      <w:r w:rsidR="00816957" w:rsidRPr="001F4D79">
        <w:rPr>
          <w:rFonts w:ascii="Narkisim" w:hAnsi="Narkisim" w:cs="Narkisim" w:hint="cs"/>
          <w:rtl/>
        </w:rPr>
        <w:t xml:space="preserve"> ככל שמידת החיוניות בפעולה השלטונית גוברת, כך תקטן מידת האיפוק הנדרשת, ולהפך".</w:t>
      </w:r>
      <w:r w:rsidR="008A491A" w:rsidRPr="001F4D79">
        <w:rPr>
          <w:rFonts w:ascii="Narkisim" w:hAnsi="Narkisim" w:cs="Narkisim" w:hint="cs"/>
          <w:rtl/>
        </w:rPr>
        <w:t xml:space="preserve"> </w:t>
      </w:r>
      <w:r w:rsidR="0057455A">
        <w:rPr>
          <w:rFonts w:hint="cs"/>
          <w:rtl/>
        </w:rPr>
        <w:t>(שם, עמ' 1)</w:t>
      </w:r>
    </w:p>
    <w:p w14:paraId="7F804907" w14:textId="0E920CBF" w:rsidR="001F4D79" w:rsidRPr="0093461A" w:rsidRDefault="008A491A" w:rsidP="00597A03">
      <w:pPr>
        <w:pStyle w:val="ListParagraph"/>
        <w:widowControl w:val="0"/>
        <w:numPr>
          <w:ilvl w:val="0"/>
          <w:numId w:val="10"/>
        </w:numPr>
        <w:spacing w:before="120"/>
        <w:contextualSpacing w:val="0"/>
        <w:rPr>
          <w:b/>
          <w:bCs/>
          <w:sz w:val="36"/>
          <w:szCs w:val="36"/>
          <w:u w:val="single"/>
          <w:rtl/>
        </w:rPr>
      </w:pPr>
      <w:r>
        <w:rPr>
          <w:rFonts w:hint="cs"/>
          <w:rtl/>
        </w:rPr>
        <w:t xml:space="preserve">עוד נקבע כי הדרישה לאיפוק בהפעלת סמכויות הממשלה בתקופת בחירות נובעת בין היתר מהחשש </w:t>
      </w:r>
      <w:r w:rsidRPr="0093461A">
        <w:rPr>
          <w:rFonts w:ascii="Narkisim" w:hAnsi="Narkisim" w:cs="Narkisim"/>
          <w:rtl/>
        </w:rPr>
        <w:t>"</w:t>
      </w:r>
      <w:r w:rsidRPr="00936DCA">
        <w:rPr>
          <w:rFonts w:ascii="Narkisim" w:hAnsi="Narkisim" w:cs="Narkisim"/>
          <w:b/>
          <w:bCs/>
          <w:u w:val="single"/>
          <w:rtl/>
        </w:rPr>
        <w:t>מפני יצירת עובדות מוגמרות אשר עלולות ל</w:t>
      </w:r>
      <w:r w:rsidR="00AF0504" w:rsidRPr="00936DCA">
        <w:rPr>
          <w:rFonts w:ascii="Narkisim" w:hAnsi="Narkisim" w:cs="Narkisim" w:hint="cs"/>
          <w:b/>
          <w:bCs/>
          <w:u w:val="single"/>
          <w:rtl/>
        </w:rPr>
        <w:t>העמיד</w:t>
      </w:r>
      <w:r w:rsidR="00AF0504" w:rsidRPr="00936DCA">
        <w:rPr>
          <w:rFonts w:ascii="Narkisim" w:hAnsi="Narkisim" w:cs="Narkisim"/>
          <w:b/>
          <w:bCs/>
          <w:u w:val="single"/>
          <w:rtl/>
        </w:rPr>
        <w:t xml:space="preserve"> את הממשלה הנבחרת בפני מצב בלתי הפיך</w:t>
      </w:r>
      <w:r w:rsidR="00AF0504" w:rsidRPr="0093461A">
        <w:rPr>
          <w:rFonts w:ascii="Narkisim" w:hAnsi="Narkisim" w:cs="Narkisim"/>
          <w:rtl/>
        </w:rPr>
        <w:t>"</w:t>
      </w:r>
      <w:r w:rsidR="00AF0504" w:rsidRPr="001F4D79">
        <w:rPr>
          <w:rFonts w:ascii="Narkisim" w:hAnsi="Narkisim" w:cs="Narkisim" w:hint="cs"/>
          <w:rtl/>
        </w:rPr>
        <w:t xml:space="preserve">. </w:t>
      </w:r>
      <w:r w:rsidR="00A96323">
        <w:rPr>
          <w:rFonts w:hint="cs"/>
          <w:rtl/>
        </w:rPr>
        <w:t xml:space="preserve">וכן </w:t>
      </w:r>
      <w:r w:rsidR="00AF0504">
        <w:rPr>
          <w:rFonts w:hint="cs"/>
          <w:rtl/>
        </w:rPr>
        <w:t xml:space="preserve">כי כאשר עומדות על הפרק החלטות בנושאים </w:t>
      </w:r>
      <w:r w:rsidR="00AF0504" w:rsidRPr="001F4D79">
        <w:rPr>
          <w:rFonts w:hint="cs"/>
          <w:u w:val="single"/>
          <w:rtl/>
        </w:rPr>
        <w:t>שאינם בגדר ניהול שוטף</w:t>
      </w:r>
      <w:r w:rsidR="00AF0504">
        <w:rPr>
          <w:rFonts w:hint="cs"/>
          <w:rtl/>
        </w:rPr>
        <w:t xml:space="preserve">, </w:t>
      </w:r>
      <w:r w:rsidR="00AF0504" w:rsidRPr="0093461A">
        <w:rPr>
          <w:rFonts w:hint="cs"/>
          <w:b/>
          <w:bCs/>
          <w:rtl/>
        </w:rPr>
        <w:t>על</w:t>
      </w:r>
      <w:r w:rsidR="00AF0504" w:rsidRPr="0093461A">
        <w:rPr>
          <w:b/>
          <w:bCs/>
          <w:rtl/>
        </w:rPr>
        <w:t xml:space="preserve"> השרים לערוך בדיקה מוקדמת בעניין מול היועץ המשפטי של המשרד </w:t>
      </w:r>
      <w:r w:rsidR="00AF0504" w:rsidRPr="0093461A">
        <w:rPr>
          <w:rFonts w:hint="cs"/>
          <w:b/>
          <w:bCs/>
          <w:u w:val="single"/>
          <w:rtl/>
        </w:rPr>
        <w:t>בטרם</w:t>
      </w:r>
      <w:r w:rsidR="00AF0504" w:rsidRPr="0093461A">
        <w:rPr>
          <w:b/>
          <w:bCs/>
          <w:u w:val="single"/>
          <w:rtl/>
        </w:rPr>
        <w:t xml:space="preserve"> </w:t>
      </w:r>
      <w:r w:rsidR="00AF0504" w:rsidRPr="0093461A">
        <w:rPr>
          <w:rFonts w:hint="cs"/>
          <w:b/>
          <w:bCs/>
          <w:rtl/>
        </w:rPr>
        <w:t>קבלת</w:t>
      </w:r>
      <w:r w:rsidR="00AF0504" w:rsidRPr="0093461A">
        <w:rPr>
          <w:b/>
          <w:bCs/>
          <w:rtl/>
        </w:rPr>
        <w:t xml:space="preserve"> ההחלט</w:t>
      </w:r>
      <w:r w:rsidR="0057455A" w:rsidRPr="0093461A">
        <w:rPr>
          <w:rFonts w:ascii="Narkisim" w:hAnsi="Narkisim" w:cs="Narkisim" w:hint="cs"/>
          <w:b/>
          <w:bCs/>
          <w:rtl/>
        </w:rPr>
        <w:t>ה</w:t>
      </w:r>
      <w:r w:rsidR="00481364" w:rsidRPr="0093461A">
        <w:rPr>
          <w:b/>
          <w:bCs/>
          <w:rtl/>
        </w:rPr>
        <w:t>.</w:t>
      </w:r>
      <w:r w:rsidR="00642EC2">
        <w:rPr>
          <w:rFonts w:hint="cs"/>
          <w:rtl/>
        </w:rPr>
        <w:t xml:space="preserve"> ראו לעניין </w:t>
      </w:r>
      <w:r w:rsidR="001F4D79">
        <w:rPr>
          <w:rFonts w:hint="cs"/>
          <w:rtl/>
        </w:rPr>
        <w:t xml:space="preserve">זה </w:t>
      </w:r>
      <w:r w:rsidR="004E4956">
        <w:rPr>
          <w:rFonts w:hint="cs"/>
          <w:rtl/>
        </w:rPr>
        <w:t xml:space="preserve">גם: </w:t>
      </w:r>
      <w:r w:rsidR="001F4D79">
        <w:rPr>
          <w:rFonts w:hint="cs"/>
          <w:rtl/>
        </w:rPr>
        <w:t>ב</w:t>
      </w:r>
      <w:r w:rsidR="00BC7126" w:rsidRPr="004F5CDA">
        <w:rPr>
          <w:rtl/>
        </w:rPr>
        <w:t>ג"ץ 5167/00 </w:t>
      </w:r>
      <w:r w:rsidR="00BC7126" w:rsidRPr="004F5CDA">
        <w:rPr>
          <w:b/>
          <w:bCs/>
          <w:rtl/>
        </w:rPr>
        <w:t>פרופ' הלל וייס עו"ד נ' ראש-הממשלה של מדינת ישראל</w:t>
      </w:r>
      <w:r w:rsidR="00BC7126" w:rsidRPr="004F5CDA">
        <w:rPr>
          <w:b/>
          <w:bCs/>
        </w:rPr>
        <w:t>,</w:t>
      </w:r>
      <w:r w:rsidR="00BC7126" w:rsidRPr="004F5CDA">
        <w:t xml:space="preserve"> </w:t>
      </w:r>
      <w:r w:rsidR="00BC7126" w:rsidRPr="004F5CDA">
        <w:rPr>
          <w:rtl/>
        </w:rPr>
        <w:t>נה(2) 455 (2001</w:t>
      </w:r>
      <w:r w:rsidR="00BC7126">
        <w:rPr>
          <w:rFonts w:hint="cs"/>
          <w:rtl/>
        </w:rPr>
        <w:t>)</w:t>
      </w:r>
      <w:r w:rsidR="007A48B0">
        <w:rPr>
          <w:rFonts w:hint="cs"/>
          <w:rtl/>
        </w:rPr>
        <w:t xml:space="preserve">; </w:t>
      </w:r>
      <w:r w:rsidR="007A48B0" w:rsidRPr="00237B11">
        <w:rPr>
          <w:rFonts w:hint="cs"/>
          <w:color w:val="auto"/>
          <w:rtl/>
        </w:rPr>
        <w:t>ב</w:t>
      </w:r>
      <w:r w:rsidR="007A48B0" w:rsidRPr="00237B11">
        <w:rPr>
          <w:color w:val="auto"/>
          <w:rtl/>
        </w:rPr>
        <w:t>בג"ץ 8815/05 </w:t>
      </w:r>
      <w:r w:rsidR="007A48B0" w:rsidRPr="00237B11">
        <w:rPr>
          <w:b/>
          <w:bCs/>
          <w:color w:val="auto"/>
          <w:rtl/>
        </w:rPr>
        <w:t>עו"ד אברהם לנדשטיין נ' עו"ד מאיר שפיגלר</w:t>
      </w:r>
      <w:r w:rsidR="007A48B0" w:rsidRPr="00237B11">
        <w:rPr>
          <w:rFonts w:hint="cs"/>
          <w:b/>
          <w:bCs/>
          <w:color w:val="auto"/>
          <w:rtl/>
        </w:rPr>
        <w:t>,</w:t>
      </w:r>
      <w:r w:rsidR="007A48B0" w:rsidRPr="00237B11">
        <w:rPr>
          <w:color w:val="auto"/>
          <w:rtl/>
        </w:rPr>
        <w:t> (נבו 26.12.2005</w:t>
      </w:r>
      <w:r w:rsidR="001F4A6A">
        <w:rPr>
          <w:rFonts w:hint="cs"/>
          <w:color w:val="auto"/>
          <w:rtl/>
        </w:rPr>
        <w:t>)</w:t>
      </w:r>
      <w:r w:rsidR="006D387C">
        <w:rPr>
          <w:rFonts w:hint="cs"/>
          <w:color w:val="auto"/>
          <w:rtl/>
        </w:rPr>
        <w:t xml:space="preserve"> (להלן: "</w:t>
      </w:r>
      <w:r w:rsidR="006D387C">
        <w:rPr>
          <w:rFonts w:hint="cs"/>
          <w:b/>
          <w:bCs/>
          <w:color w:val="auto"/>
          <w:rtl/>
        </w:rPr>
        <w:t>עניין לנדשטיין</w:t>
      </w:r>
      <w:r w:rsidR="006D387C">
        <w:rPr>
          <w:rFonts w:hint="cs"/>
          <w:color w:val="auto"/>
          <w:rtl/>
        </w:rPr>
        <w:t>")</w:t>
      </w:r>
      <w:r w:rsidR="001F4A6A">
        <w:rPr>
          <w:rFonts w:hint="cs"/>
          <w:color w:val="auto"/>
          <w:rtl/>
        </w:rPr>
        <w:t xml:space="preserve">; בג"ץ 2453/06 </w:t>
      </w:r>
      <w:r w:rsidR="001F4A6A" w:rsidRPr="00936DCA">
        <w:rPr>
          <w:rFonts w:hint="cs"/>
          <w:b/>
          <w:bCs/>
          <w:color w:val="auto"/>
          <w:rtl/>
        </w:rPr>
        <w:t>ההסתדרות</w:t>
      </w:r>
      <w:r w:rsidR="001F4A6A" w:rsidRPr="00936DCA">
        <w:rPr>
          <w:b/>
          <w:bCs/>
          <w:color w:val="auto"/>
          <w:rtl/>
        </w:rPr>
        <w:t xml:space="preserve"> הרפואית בישראל נ' היועץ המשפטי לממשלה</w:t>
      </w:r>
      <w:r w:rsidR="001F4A6A">
        <w:rPr>
          <w:rFonts w:hint="cs"/>
          <w:color w:val="auto"/>
          <w:rtl/>
        </w:rPr>
        <w:t xml:space="preserve"> </w:t>
      </w:r>
      <w:r w:rsidR="004E4956">
        <w:rPr>
          <w:rFonts w:hint="cs"/>
          <w:color w:val="auto"/>
          <w:rtl/>
        </w:rPr>
        <w:t xml:space="preserve">(נבו 21.3.2006). </w:t>
      </w:r>
    </w:p>
    <w:p w14:paraId="05E7A0A8" w14:textId="05B9A349" w:rsidR="00AF0504" w:rsidRPr="0093461A" w:rsidRDefault="00481364" w:rsidP="00597A03">
      <w:pPr>
        <w:rPr>
          <w:sz w:val="36"/>
          <w:szCs w:val="36"/>
          <w:u w:val="single"/>
          <w:rtl/>
        </w:rPr>
      </w:pPr>
      <w:r w:rsidRPr="0093461A">
        <w:rPr>
          <w:rFonts w:hint="cs"/>
          <w:b/>
          <w:bCs/>
          <w:rtl/>
        </w:rPr>
        <w:t>העתק</w:t>
      </w:r>
      <w:r w:rsidRPr="0093461A">
        <w:rPr>
          <w:b/>
          <w:bCs/>
          <w:rtl/>
        </w:rPr>
        <w:t xml:space="preserve"> מכתב היועצת המשפטית לממשלה מיום 17.7.2026 מצורף ומסומן כנספח 3.</w:t>
      </w:r>
    </w:p>
    <w:p w14:paraId="7C998B25" w14:textId="647B773B" w:rsidR="00597A03" w:rsidRPr="00597A03" w:rsidRDefault="00481364" w:rsidP="00597A03">
      <w:pPr>
        <w:pStyle w:val="ListParagraph"/>
        <w:widowControl w:val="0"/>
        <w:numPr>
          <w:ilvl w:val="0"/>
          <w:numId w:val="10"/>
        </w:numPr>
        <w:spacing w:before="120"/>
        <w:contextualSpacing w:val="0"/>
        <w:rPr>
          <w:b/>
          <w:bCs/>
        </w:rPr>
      </w:pPr>
      <w:r>
        <w:rPr>
          <w:rFonts w:hint="cs"/>
          <w:rtl/>
        </w:rPr>
        <w:t xml:space="preserve">בהמשך למכתב היועצת, ביום 20.7.2026 נשלח ליועצים המשפטיים במשרדי הממשלה מכתב מטעם עו"ד ד"ר גיל לימון ועו"ד אביטל סומפולינסקי, המשנים ליועצת המשפטית לממשלה (משפט ציבור-מינהלי ומשפט ציבורי-חוקתי, בהתאמה) (להלן: </w:t>
      </w:r>
      <w:r w:rsidRPr="000B501D">
        <w:rPr>
          <w:rFonts w:hint="cs"/>
          <w:b/>
          <w:bCs/>
          <w:rtl/>
        </w:rPr>
        <w:t>"מכתב</w:t>
      </w:r>
      <w:r>
        <w:rPr>
          <w:rFonts w:hint="cs"/>
          <w:rtl/>
        </w:rPr>
        <w:t xml:space="preserve"> </w:t>
      </w:r>
      <w:r w:rsidRPr="000B501D">
        <w:rPr>
          <w:rFonts w:hint="cs"/>
          <w:b/>
          <w:bCs/>
          <w:rtl/>
        </w:rPr>
        <w:t>המשנים ליועצת</w:t>
      </w:r>
      <w:r>
        <w:rPr>
          <w:rFonts w:hint="cs"/>
          <w:rtl/>
        </w:rPr>
        <w:t xml:space="preserve">"). </w:t>
      </w:r>
      <w:r w:rsidR="00597A03">
        <w:rPr>
          <w:rFonts w:hint="cs"/>
          <w:rtl/>
        </w:rPr>
        <w:t xml:space="preserve">במכתב זה </w:t>
      </w:r>
      <w:r w:rsidR="000B501D">
        <w:rPr>
          <w:rFonts w:hint="cs"/>
          <w:rtl/>
        </w:rPr>
        <w:t>הובהר</w:t>
      </w:r>
      <w:r w:rsidR="00597A03">
        <w:rPr>
          <w:rFonts w:hint="cs"/>
          <w:rtl/>
        </w:rPr>
        <w:t xml:space="preserve">, </w:t>
      </w:r>
      <w:r w:rsidR="000B501D">
        <w:rPr>
          <w:rFonts w:hint="cs"/>
          <w:rtl/>
        </w:rPr>
        <w:t>ב</w:t>
      </w:r>
      <w:r w:rsidR="000E5127">
        <w:rPr>
          <w:rFonts w:hint="cs"/>
          <w:rtl/>
        </w:rPr>
        <w:t>סעיף 4</w:t>
      </w:r>
      <w:r w:rsidR="00597A03">
        <w:rPr>
          <w:rFonts w:hint="cs"/>
          <w:rtl/>
        </w:rPr>
        <w:t xml:space="preserve">, </w:t>
      </w:r>
      <w:r w:rsidR="000E5127">
        <w:rPr>
          <w:rFonts w:hint="cs"/>
          <w:rtl/>
        </w:rPr>
        <w:t xml:space="preserve">כי </w:t>
      </w:r>
      <w:r w:rsidR="000E5127" w:rsidRPr="00597A03">
        <w:rPr>
          <w:rFonts w:ascii="Narkisim" w:hAnsi="Narkisim" w:cs="Narkisim"/>
          <w:rtl/>
        </w:rPr>
        <w:t>"</w:t>
      </w:r>
      <w:r w:rsidR="000E5127" w:rsidRPr="00597A03">
        <w:rPr>
          <w:rFonts w:ascii="Narkisim" w:hAnsi="Narkisim" w:cs="Narkisim" w:hint="cs"/>
          <w:b/>
          <w:bCs/>
          <w:u w:val="single"/>
          <w:rtl/>
        </w:rPr>
        <w:t>השיקולים</w:t>
      </w:r>
      <w:r w:rsidR="000E5127" w:rsidRPr="00597A03">
        <w:rPr>
          <w:rFonts w:ascii="Narkisim" w:hAnsi="Narkisim" w:cs="Narkisim"/>
          <w:b/>
          <w:bCs/>
          <w:u w:val="single"/>
          <w:rtl/>
        </w:rPr>
        <w:t xml:space="preserve"> המנהליים המיוחדים החלים ב</w:t>
      </w:r>
      <w:r w:rsidR="000E5127" w:rsidRPr="00597A03">
        <w:rPr>
          <w:rFonts w:ascii="Narkisim" w:hAnsi="Narkisim" w:cs="Narkisim" w:hint="cs"/>
          <w:b/>
          <w:bCs/>
          <w:u w:val="single"/>
          <w:rtl/>
        </w:rPr>
        <w:t>תקופת</w:t>
      </w:r>
      <w:r w:rsidR="000E5127" w:rsidRPr="00597A03">
        <w:rPr>
          <w:rFonts w:ascii="Narkisim" w:hAnsi="Narkisim" w:cs="Narkisim"/>
          <w:b/>
          <w:bCs/>
          <w:u w:val="single"/>
          <w:rtl/>
        </w:rPr>
        <w:t xml:space="preserve"> בחירות חלים כבר ממועד הקודם לפיזור הכנסת או להכרזה הרשמית על הבחירות, מקום שבו כבר היה </w:t>
      </w:r>
      <w:r w:rsidR="000E5127" w:rsidRPr="00597A03">
        <w:rPr>
          <w:rFonts w:ascii="Narkisim" w:hAnsi="Narkisim" w:cs="Narkisim" w:hint="cs"/>
          <w:b/>
          <w:bCs/>
          <w:u w:val="single"/>
          <w:rtl/>
        </w:rPr>
        <w:t>ידוע</w:t>
      </w:r>
      <w:r w:rsidR="000E5127" w:rsidRPr="00597A03">
        <w:rPr>
          <w:rFonts w:ascii="Narkisim" w:hAnsi="Narkisim" w:cs="Narkisim"/>
          <w:b/>
          <w:bCs/>
          <w:u w:val="single"/>
          <w:rtl/>
        </w:rPr>
        <w:t xml:space="preserve"> כי הבחירות קרובות וצפויות.</w:t>
      </w:r>
      <w:r w:rsidR="000E5127" w:rsidRPr="00597A03">
        <w:rPr>
          <w:rFonts w:ascii="Narkisim" w:hAnsi="Narkisim" w:cs="Narkisim"/>
          <w:rtl/>
        </w:rPr>
        <w:t xml:space="preserve"> בענייננו מדוב</w:t>
      </w:r>
      <w:r w:rsidR="00DA617F" w:rsidRPr="00597A03">
        <w:rPr>
          <w:rFonts w:ascii="Narkisim" w:hAnsi="Narkisim" w:cs="Narkisim" w:hint="cs"/>
          <w:rtl/>
        </w:rPr>
        <w:t>ר</w:t>
      </w:r>
      <w:r w:rsidR="00DA617F" w:rsidRPr="00597A03">
        <w:rPr>
          <w:rFonts w:ascii="Narkisim" w:hAnsi="Narkisim" w:cs="Narkisim"/>
          <w:rtl/>
        </w:rPr>
        <w:t xml:space="preserve"> בבחירות המתקיימות במועדן הקבוע בחוק, אשר </w:t>
      </w:r>
      <w:r w:rsidR="003F3561" w:rsidRPr="00597A03">
        <w:rPr>
          <w:rFonts w:ascii="Narkisim" w:hAnsi="Narkisim" w:cs="Narkisim"/>
          <w:rtl/>
        </w:rPr>
        <w:t>היה ידוע וצפוי זה מכבר, לצד שיח פוליטי שהתנהל בשבועות האחרונים באשר לאפשרות של הקדמת הבחירות, ואישור הצע</w:t>
      </w:r>
      <w:r w:rsidR="003F3561" w:rsidRPr="00597A03">
        <w:rPr>
          <w:rFonts w:ascii="Narkisim" w:hAnsi="Narkisim" w:cs="Narkisim" w:hint="cs"/>
          <w:rtl/>
        </w:rPr>
        <w:t>ת</w:t>
      </w:r>
      <w:r w:rsidR="003F3561" w:rsidRPr="00597A03">
        <w:rPr>
          <w:rFonts w:ascii="Narkisim" w:hAnsi="Narkisim" w:cs="Narkisim"/>
          <w:rtl/>
        </w:rPr>
        <w:t xml:space="preserve"> חוק התפזרות הכנסת העשרים וחמש בקריאה ראשונה במליאת הכנסת</w:t>
      </w:r>
      <w:r w:rsidR="003F3561" w:rsidRPr="00597A03">
        <w:rPr>
          <w:rFonts w:ascii="Narkisim" w:hAnsi="Narkisim" w:cs="Narkisim"/>
          <w:u w:val="single"/>
          <w:rtl/>
        </w:rPr>
        <w:t xml:space="preserve">. </w:t>
      </w:r>
      <w:r w:rsidR="003F3561" w:rsidRPr="00597A03">
        <w:rPr>
          <w:rFonts w:ascii="Narkisim" w:hAnsi="Narkisim" w:cs="Narkisim"/>
          <w:b/>
          <w:bCs/>
          <w:u w:val="single"/>
          <w:rtl/>
        </w:rPr>
        <w:t>אלו הם שיקולים שיש להביאם בחשבון במסגרת הבחינה המשפטית הפרטנית של החלטות ופעולות שהתקבלו או נעש</w:t>
      </w:r>
      <w:r w:rsidR="003F3561" w:rsidRPr="00597A03">
        <w:rPr>
          <w:rFonts w:ascii="Narkisim" w:hAnsi="Narkisim" w:cs="Narkisim" w:hint="cs"/>
          <w:b/>
          <w:bCs/>
          <w:u w:val="single"/>
          <w:rtl/>
        </w:rPr>
        <w:t>ו</w:t>
      </w:r>
      <w:r w:rsidR="003F3561" w:rsidRPr="00597A03">
        <w:rPr>
          <w:rFonts w:ascii="Narkisim" w:hAnsi="Narkisim" w:cs="Narkisim"/>
          <w:b/>
          <w:bCs/>
          <w:u w:val="single"/>
          <w:rtl/>
        </w:rPr>
        <w:t xml:space="preserve"> בעת האחרונה, ובעת יישומ</w:t>
      </w:r>
      <w:r w:rsidR="003F3561" w:rsidRPr="00597A03">
        <w:rPr>
          <w:rFonts w:ascii="Narkisim" w:hAnsi="Narkisim" w:cs="Narkisim" w:hint="cs"/>
          <w:b/>
          <w:bCs/>
          <w:u w:val="single"/>
          <w:rtl/>
        </w:rPr>
        <w:t>ן</w:t>
      </w:r>
      <w:r w:rsidR="003F3561" w:rsidRPr="00597A03">
        <w:rPr>
          <w:rFonts w:ascii="Narkisim" w:hAnsi="Narkisim" w:cs="Narkisim"/>
          <w:rtl/>
        </w:rPr>
        <w:t>.</w:t>
      </w:r>
      <w:r w:rsidR="001A0218" w:rsidRPr="00597A03">
        <w:rPr>
          <w:rFonts w:ascii="Narkisim" w:hAnsi="Narkisim" w:cs="Narkisim" w:hint="cs"/>
          <w:b/>
          <w:bCs/>
          <w:rtl/>
        </w:rPr>
        <w:t xml:space="preserve"> </w:t>
      </w:r>
      <w:r w:rsidR="001A0218" w:rsidRPr="00597A03">
        <w:rPr>
          <w:rFonts w:ascii="Narkisim" w:hAnsi="Narkisim" w:cs="Narkisim"/>
          <w:rtl/>
        </w:rPr>
        <w:t>כך למשל כאשר נבחנות פעולות והחלטות המבוססות על החלטה שהתקבלה עובר לתקופת</w:t>
      </w:r>
      <w:r w:rsidR="0093461A" w:rsidRPr="00597A03">
        <w:rPr>
          <w:rFonts w:ascii="Narkisim" w:hAnsi="Narkisim" w:cs="Narkisim" w:hint="cs"/>
          <w:rtl/>
        </w:rPr>
        <w:t xml:space="preserve"> </w:t>
      </w:r>
      <w:r w:rsidR="001A0218" w:rsidRPr="00597A03">
        <w:rPr>
          <w:rFonts w:ascii="Narkisim" w:hAnsi="Narkisim" w:cs="Narkisim"/>
          <w:rtl/>
        </w:rPr>
        <w:t>הבחירות, בנסיבות המלמדות כי קבלתה במועד בו התקבלה, נועדה, הלכה למעשה, לעקוף את דיני האיפוק והריסון החלים בתקופת הבחירות</w:t>
      </w:r>
      <w:r w:rsidR="001A0218" w:rsidRPr="00597A03">
        <w:rPr>
          <w:rFonts w:ascii="Narkisim" w:hAnsi="Narkisim" w:cs="Narkisim"/>
        </w:rPr>
        <w:t>.</w:t>
      </w:r>
      <w:r w:rsidR="001A0218" w:rsidRPr="00597A03">
        <w:rPr>
          <w:rFonts w:ascii="Narkisim" w:hAnsi="Narkisim" w:cs="Narkisim"/>
          <w:rtl/>
        </w:rPr>
        <w:t>"</w:t>
      </w:r>
    </w:p>
    <w:p w14:paraId="5871DC35" w14:textId="6B497850" w:rsidR="00597A03" w:rsidRPr="00597A03" w:rsidRDefault="00597A03" w:rsidP="00597A03">
      <w:pPr>
        <w:widowControl w:val="0"/>
        <w:spacing w:before="120"/>
        <w:rPr>
          <w:rFonts w:ascii="Narkisim" w:hAnsi="Narkisim" w:cs="Narkisim"/>
          <w:b/>
          <w:bCs/>
        </w:rPr>
      </w:pPr>
      <w:r w:rsidRPr="00597A03">
        <w:rPr>
          <w:rFonts w:hint="cs"/>
          <w:b/>
          <w:bCs/>
          <w:rtl/>
        </w:rPr>
        <w:t>העתק</w:t>
      </w:r>
      <w:r w:rsidRPr="00597A03">
        <w:rPr>
          <w:b/>
          <w:bCs/>
          <w:rtl/>
        </w:rPr>
        <w:t xml:space="preserve"> ממכתב המשנים ליועצת מיום 20.7.2026 מצורף ומסומן כנספח 4.</w:t>
      </w:r>
    </w:p>
    <w:p w14:paraId="27B2A722" w14:textId="77777777" w:rsidR="0093461A" w:rsidRPr="00936DCA" w:rsidRDefault="0015491D" w:rsidP="00597A03">
      <w:pPr>
        <w:pStyle w:val="ListParagraph"/>
        <w:widowControl w:val="0"/>
        <w:numPr>
          <w:ilvl w:val="0"/>
          <w:numId w:val="10"/>
        </w:numPr>
        <w:spacing w:before="120"/>
        <w:contextualSpacing w:val="0"/>
        <w:rPr>
          <w:rFonts w:ascii="Narkisim" w:hAnsi="Narkisim" w:cs="Narkisim"/>
          <w:rtl/>
        </w:rPr>
      </w:pPr>
      <w:r>
        <w:rPr>
          <w:rFonts w:hint="cs"/>
          <w:rtl/>
        </w:rPr>
        <w:t xml:space="preserve">מכתב המשנים ליועצת מונה מספר שאלות מנחות </w:t>
      </w:r>
      <w:r w:rsidRPr="00C14A6E">
        <w:rPr>
          <w:rFonts w:hint="cs"/>
          <w:b/>
          <w:bCs/>
          <w:rtl/>
        </w:rPr>
        <w:t>שיכולות לסייע להבטחת האיזון הנדרש בין החובה</w:t>
      </w:r>
      <w:r>
        <w:rPr>
          <w:rFonts w:hint="cs"/>
          <w:b/>
          <w:bCs/>
          <w:rtl/>
        </w:rPr>
        <w:t xml:space="preserve"> מכוח הדין</w:t>
      </w:r>
      <w:r w:rsidRPr="00C14A6E">
        <w:rPr>
          <w:rFonts w:hint="cs"/>
          <w:b/>
          <w:bCs/>
          <w:rtl/>
        </w:rPr>
        <w:t xml:space="preserve"> לפעול באיפוק וריסון</w:t>
      </w:r>
      <w:r>
        <w:rPr>
          <w:rFonts w:hint="cs"/>
          <w:rtl/>
        </w:rPr>
        <w:t xml:space="preserve"> </w:t>
      </w:r>
      <w:r w:rsidRPr="00EF28D9">
        <w:rPr>
          <w:rFonts w:hint="cs"/>
          <w:b/>
          <w:bCs/>
          <w:rtl/>
        </w:rPr>
        <w:t>ל</w:t>
      </w:r>
      <w:r>
        <w:rPr>
          <w:rFonts w:hint="cs"/>
          <w:b/>
          <w:bCs/>
          <w:rtl/>
        </w:rPr>
        <w:t>בין ה</w:t>
      </w:r>
      <w:r w:rsidRPr="00EF28D9">
        <w:rPr>
          <w:rFonts w:hint="cs"/>
          <w:b/>
          <w:bCs/>
          <w:rtl/>
        </w:rPr>
        <w:t xml:space="preserve">צורך </w:t>
      </w:r>
      <w:r>
        <w:rPr>
          <w:rFonts w:hint="cs"/>
          <w:b/>
          <w:bCs/>
          <w:rtl/>
        </w:rPr>
        <w:t>ה</w:t>
      </w:r>
      <w:r w:rsidRPr="00EF28D9">
        <w:rPr>
          <w:rFonts w:hint="cs"/>
          <w:b/>
          <w:bCs/>
          <w:rtl/>
        </w:rPr>
        <w:t>שמירה על רציפות הפעילות הממשלתית</w:t>
      </w:r>
      <w:r>
        <w:rPr>
          <w:rFonts w:hint="cs"/>
          <w:rtl/>
        </w:rPr>
        <w:t xml:space="preserve">. </w:t>
      </w:r>
      <w:r w:rsidRPr="00936DCA">
        <w:rPr>
          <w:rFonts w:hint="cs"/>
          <w:rtl/>
        </w:rPr>
        <w:t>בין</w:t>
      </w:r>
      <w:r w:rsidRPr="00936DCA">
        <w:rPr>
          <w:rtl/>
        </w:rPr>
        <w:t xml:space="preserve"> השאלות הללו ניתן למנות את השאלות הבאות</w:t>
      </w:r>
      <w:r w:rsidRPr="000D6DB2">
        <w:rPr>
          <w:rFonts w:hint="cs"/>
          <w:rtl/>
        </w:rPr>
        <w:t>:</w:t>
      </w:r>
      <w:r>
        <w:rPr>
          <w:rFonts w:hint="cs"/>
          <w:rtl/>
        </w:rPr>
        <w:t xml:space="preserve"> </w:t>
      </w:r>
    </w:p>
    <w:p w14:paraId="7A3FF76D" w14:textId="39D0F4A4" w:rsidR="00345539" w:rsidRPr="0093461A" w:rsidRDefault="004B420C" w:rsidP="00597A03">
      <w:pPr>
        <w:pStyle w:val="ListParagraph"/>
        <w:widowControl w:val="0"/>
        <w:spacing w:before="120" w:after="240" w:line="240" w:lineRule="auto"/>
        <w:ind w:left="1134" w:right="1134"/>
        <w:contextualSpacing w:val="0"/>
        <w:rPr>
          <w:rFonts w:ascii="Narkisim" w:hAnsi="Narkisim" w:cs="Narkisim"/>
          <w:rtl/>
        </w:rPr>
      </w:pPr>
      <w:r>
        <w:rPr>
          <w:rFonts w:hint="cs"/>
          <w:rtl/>
        </w:rPr>
        <w:t>"</w:t>
      </w:r>
      <w:r w:rsidR="0015491D" w:rsidRPr="0093461A">
        <w:rPr>
          <w:rFonts w:ascii="Narkisim" w:hAnsi="Narkisim" w:cs="Narkisim" w:hint="cs"/>
          <w:rtl/>
        </w:rPr>
        <w:t>עד</w:t>
      </w:r>
      <w:r w:rsidR="0015491D" w:rsidRPr="0093461A">
        <w:rPr>
          <w:rFonts w:ascii="Narkisim" w:hAnsi="Narkisim" w:cs="Narkisim"/>
          <w:rtl/>
        </w:rPr>
        <w:t xml:space="preserve"> כמה קיימים </w:t>
      </w:r>
      <w:r w:rsidR="0015491D" w:rsidRPr="00936DCA">
        <w:rPr>
          <w:rFonts w:ascii="Narkisim" w:hAnsi="Narkisim" w:cs="Narkisim"/>
          <w:b/>
          <w:bCs/>
          <w:u w:val="single"/>
          <w:rtl/>
        </w:rPr>
        <w:t>דחיפות וכורח אובייקטיביים</w:t>
      </w:r>
      <w:r w:rsidR="0015491D" w:rsidRPr="0093461A">
        <w:rPr>
          <w:rFonts w:ascii="Narkisim" w:hAnsi="Narkisim" w:cs="Narkisim"/>
          <w:rtl/>
        </w:rPr>
        <w:t xml:space="preserve"> בביצוע הפעולה דווקא במועד זה?</w:t>
      </w:r>
      <w:r w:rsidR="00AD2F9D" w:rsidRPr="0093461A">
        <w:rPr>
          <w:rFonts w:ascii="Narkisim" w:hAnsi="Narkisim" w:cs="Narkisim"/>
          <w:rtl/>
        </w:rPr>
        <w:t xml:space="preserve"> [...]</w:t>
      </w:r>
      <w:r w:rsidR="0015491D" w:rsidRPr="0093461A">
        <w:rPr>
          <w:rFonts w:ascii="Narkisim" w:hAnsi="Narkisim" w:cs="Narkisim"/>
          <w:rtl/>
        </w:rPr>
        <w:t xml:space="preserve"> האם הפעולה תביא לקביעת עובדות מוגמרות </w:t>
      </w:r>
      <w:r w:rsidR="0015491D" w:rsidRPr="00936DCA">
        <w:rPr>
          <w:rFonts w:ascii="Narkisim" w:hAnsi="Narkisim" w:cs="Narkisim"/>
          <w:b/>
          <w:bCs/>
          <w:u w:val="single"/>
          <w:rtl/>
        </w:rPr>
        <w:t>אשר יקשה על הממשלה הנכנסת לשנות</w:t>
      </w:r>
      <w:r w:rsidR="0015491D" w:rsidRPr="0093461A">
        <w:rPr>
          <w:rFonts w:ascii="Narkisim" w:hAnsi="Narkisim" w:cs="Narkisim"/>
          <w:rtl/>
        </w:rPr>
        <w:t xml:space="preserve">? </w:t>
      </w:r>
      <w:r w:rsidR="00AD2F9D" w:rsidRPr="0093461A">
        <w:rPr>
          <w:rFonts w:ascii="Narkisim" w:hAnsi="Narkisim" w:cs="Narkisim"/>
          <w:rtl/>
        </w:rPr>
        <w:t xml:space="preserve">[...] </w:t>
      </w:r>
      <w:r w:rsidR="0015491D" w:rsidRPr="0093461A">
        <w:rPr>
          <w:rFonts w:ascii="Narkisim" w:hAnsi="Narkisim" w:cs="Narkisim" w:hint="cs"/>
          <w:rtl/>
        </w:rPr>
        <w:t>האם</w:t>
      </w:r>
      <w:r w:rsidR="0015491D" w:rsidRPr="0093461A">
        <w:rPr>
          <w:rFonts w:ascii="Narkisim" w:hAnsi="Narkisim" w:cs="Narkisim"/>
          <w:rtl/>
        </w:rPr>
        <w:t xml:space="preserve"> הפעולה נוגעת למדיניות בעלת </w:t>
      </w:r>
      <w:r w:rsidR="0015491D" w:rsidRPr="00936DCA">
        <w:rPr>
          <w:rFonts w:ascii="Narkisim" w:hAnsi="Narkisim" w:cs="Narkisim"/>
          <w:b/>
          <w:bCs/>
          <w:u w:val="single"/>
          <w:rtl/>
        </w:rPr>
        <w:t>רגישות פוליטית או ציבורית</w:t>
      </w:r>
      <w:r w:rsidR="0015491D" w:rsidRPr="0093461A">
        <w:rPr>
          <w:rFonts w:ascii="Narkisim" w:hAnsi="Narkisim" w:cs="Narkisim"/>
          <w:rtl/>
        </w:rPr>
        <w:t xml:space="preserve"> בולטת שאין לגביה קונצזנוס ציבורי ושממשלה חדשה עשויה לרצות לנקוט לגביה עמדה אחר</w:t>
      </w:r>
      <w:r w:rsidR="00647468" w:rsidRPr="0093461A">
        <w:rPr>
          <w:rFonts w:ascii="Narkisim" w:hAnsi="Narkisim" w:cs="Narkisim" w:hint="cs"/>
          <w:rtl/>
        </w:rPr>
        <w:t>ת</w:t>
      </w:r>
      <w:r w:rsidR="00647468" w:rsidRPr="0093461A">
        <w:rPr>
          <w:rFonts w:ascii="Narkisim" w:hAnsi="Narkisim" w:cs="Narkisim"/>
          <w:rtl/>
        </w:rPr>
        <w:t xml:space="preserve">? [...] </w:t>
      </w:r>
      <w:r w:rsidR="00647468" w:rsidRPr="0093461A">
        <w:rPr>
          <w:rFonts w:ascii="Narkisim" w:hAnsi="Narkisim" w:cs="Narkisim" w:hint="cs"/>
          <w:rtl/>
        </w:rPr>
        <w:t>האם</w:t>
      </w:r>
      <w:r w:rsidR="00647468" w:rsidRPr="0093461A">
        <w:rPr>
          <w:rFonts w:ascii="Narkisim" w:hAnsi="Narkisim" w:cs="Narkisim"/>
          <w:rtl/>
        </w:rPr>
        <w:t xml:space="preserve"> מדו</w:t>
      </w:r>
      <w:r w:rsidR="00886168" w:rsidRPr="0093461A">
        <w:rPr>
          <w:rFonts w:ascii="Narkisim" w:hAnsi="Narkisim" w:cs="Narkisim" w:hint="cs"/>
          <w:rtl/>
        </w:rPr>
        <w:t>בר</w:t>
      </w:r>
      <w:r w:rsidR="00886168" w:rsidRPr="0093461A">
        <w:rPr>
          <w:rFonts w:ascii="Narkisim" w:hAnsi="Narkisim" w:cs="Narkisim"/>
          <w:rtl/>
        </w:rPr>
        <w:t xml:space="preserve"> </w:t>
      </w:r>
      <w:r w:rsidR="00886168" w:rsidRPr="00936DCA">
        <w:rPr>
          <w:rFonts w:ascii="Narkisim" w:hAnsi="Narkisim" w:cs="Narkisim"/>
          <w:b/>
          <w:bCs/>
          <w:u w:val="single"/>
          <w:rtl/>
        </w:rPr>
        <w:t>בתוצר של עבודת מטה מקצועית שהחלה לפני פרק זמן משמעותי</w:t>
      </w:r>
      <w:r w:rsidR="00886168" w:rsidRPr="0093461A">
        <w:rPr>
          <w:rFonts w:ascii="Narkisim" w:hAnsi="Narkisim" w:cs="Narkisim"/>
          <w:rtl/>
        </w:rPr>
        <w:t xml:space="preserve"> ומבשילה דווקא כעת? [...] אם מדובר ביוזמה חדשה – מה מקור היוזמה, ובתוך כך האם מקור היוזמה הוא בדרג המקצועי </w:t>
      </w:r>
      <w:r w:rsidR="00886168" w:rsidRPr="000D6DB2">
        <w:rPr>
          <w:rFonts w:ascii="Narkisim" w:hAnsi="Narkisim" w:cs="Narkisim"/>
          <w:rtl/>
        </w:rPr>
        <w:t>ומה</w:t>
      </w:r>
      <w:r w:rsidR="00886168" w:rsidRPr="00597A03">
        <w:rPr>
          <w:rFonts w:ascii="Narkisim" w:hAnsi="Narkisim" w:cs="Narkisim"/>
          <w:b/>
          <w:bCs/>
          <w:rtl/>
        </w:rPr>
        <w:t xml:space="preserve"> </w:t>
      </w:r>
      <w:r w:rsidR="00886168" w:rsidRPr="00597A03">
        <w:rPr>
          <w:rFonts w:ascii="Narkisim" w:hAnsi="Narkisim" w:cs="Narkisim"/>
          <w:b/>
          <w:bCs/>
          <w:u w:val="single"/>
          <w:rtl/>
        </w:rPr>
        <w:t>מידת המעורבות של הדרג הפוליטי</w:t>
      </w:r>
      <w:r w:rsidR="00886168" w:rsidRPr="0093461A">
        <w:rPr>
          <w:rFonts w:ascii="Narkisim" w:hAnsi="Narkisim" w:cs="Narkisim"/>
          <w:rtl/>
        </w:rPr>
        <w:t xml:space="preserve"> בתהליך קבלת ההחלטה</w:t>
      </w:r>
      <w:r w:rsidR="00886168" w:rsidRPr="00597A03">
        <w:rPr>
          <w:rtl/>
        </w:rPr>
        <w:t>?"</w:t>
      </w:r>
      <w:r w:rsidR="00647468" w:rsidRPr="00597A03">
        <w:t xml:space="preserve"> </w:t>
      </w:r>
      <w:r w:rsidR="00936DCA" w:rsidRPr="00597A03">
        <w:rPr>
          <w:rtl/>
        </w:rPr>
        <w:t xml:space="preserve">(שם, </w:t>
      </w:r>
      <w:r w:rsidR="005A4CF4">
        <w:rPr>
          <w:rFonts w:hint="cs"/>
          <w:rtl/>
        </w:rPr>
        <w:t>סעיף</w:t>
      </w:r>
      <w:r w:rsidR="00936DCA" w:rsidRPr="00597A03">
        <w:rPr>
          <w:rtl/>
        </w:rPr>
        <w:t xml:space="preserve"> 5)</w:t>
      </w:r>
    </w:p>
    <w:p w14:paraId="02743525" w14:textId="4F0AFDA6" w:rsidR="00AC7C0E" w:rsidRPr="00936DCA" w:rsidRDefault="00AC7C0E" w:rsidP="00597A03">
      <w:pPr>
        <w:pStyle w:val="ListParagraph"/>
        <w:numPr>
          <w:ilvl w:val="0"/>
          <w:numId w:val="10"/>
        </w:numPr>
        <w:contextualSpacing w:val="0"/>
        <w:rPr>
          <w:rtl/>
        </w:rPr>
      </w:pPr>
      <w:r w:rsidRPr="00255B94">
        <w:rPr>
          <w:rFonts w:hint="cs"/>
          <w:rtl/>
        </w:rPr>
        <w:t xml:space="preserve">עוד נקבע במכתב המשנים ליועצת </w:t>
      </w:r>
      <w:r w:rsidR="00597A03">
        <w:rPr>
          <w:rFonts w:hint="cs"/>
          <w:rtl/>
        </w:rPr>
        <w:t>(</w:t>
      </w:r>
      <w:r w:rsidR="005A4CF4">
        <w:rPr>
          <w:rFonts w:hint="cs"/>
          <w:rtl/>
        </w:rPr>
        <w:t>סעיף</w:t>
      </w:r>
      <w:r w:rsidR="00597A03">
        <w:rPr>
          <w:rFonts w:hint="cs"/>
          <w:rtl/>
        </w:rPr>
        <w:t xml:space="preserve"> </w:t>
      </w:r>
      <w:r w:rsidR="005A4CF4">
        <w:rPr>
          <w:rFonts w:hint="cs"/>
          <w:rtl/>
        </w:rPr>
        <w:t>9.ג</w:t>
      </w:r>
      <w:r w:rsidR="00597A03">
        <w:rPr>
          <w:rFonts w:hint="cs"/>
          <w:rtl/>
        </w:rPr>
        <w:t xml:space="preserve">) </w:t>
      </w:r>
      <w:r w:rsidRPr="00255B94">
        <w:rPr>
          <w:rFonts w:hint="cs"/>
          <w:rtl/>
        </w:rPr>
        <w:t xml:space="preserve">כי </w:t>
      </w:r>
      <w:r w:rsidR="00D637B4" w:rsidRPr="0093461A">
        <w:rPr>
          <w:rFonts w:hint="cs"/>
          <w:b/>
          <w:bCs/>
          <w:u w:val="single"/>
          <w:rtl/>
        </w:rPr>
        <w:t>קידום</w:t>
      </w:r>
      <w:r w:rsidR="00D637B4" w:rsidRPr="0093461A">
        <w:rPr>
          <w:b/>
          <w:bCs/>
          <w:u w:val="single"/>
          <w:rtl/>
        </w:rPr>
        <w:t xml:space="preserve"> החלטות ממשלה מצריך בדיקה מוקדמת עם הגורמים הרלוונטיים לעניין במחלקת ייעוץ וחקיקה</w:t>
      </w:r>
      <w:r w:rsidR="00F849C9" w:rsidRPr="00597A03">
        <w:rPr>
          <w:rtl/>
        </w:rPr>
        <w:t>.</w:t>
      </w:r>
    </w:p>
    <w:p w14:paraId="1A4FC966" w14:textId="3E5C3144" w:rsidR="008013B0" w:rsidRPr="00255B94" w:rsidRDefault="00597A03" w:rsidP="00597A03">
      <w:pPr>
        <w:pStyle w:val="ListParagraph"/>
        <w:numPr>
          <w:ilvl w:val="0"/>
          <w:numId w:val="10"/>
        </w:numPr>
        <w:contextualSpacing w:val="0"/>
        <w:rPr>
          <w:sz w:val="36"/>
          <w:szCs w:val="36"/>
          <w:u w:val="single"/>
        </w:rPr>
      </w:pPr>
      <w:r>
        <w:rPr>
          <w:rFonts w:hint="cs"/>
          <w:rtl/>
        </w:rPr>
        <w:t xml:space="preserve">עוד צויין במכתב המשנים ליועצת (סעיף </w:t>
      </w:r>
      <w:r w:rsidR="005A4CF4">
        <w:rPr>
          <w:rFonts w:hint="cs"/>
          <w:rtl/>
        </w:rPr>
        <w:t xml:space="preserve">9.ד) </w:t>
      </w:r>
      <w:r>
        <w:rPr>
          <w:rFonts w:hint="cs"/>
          <w:rtl/>
        </w:rPr>
        <w:t xml:space="preserve">כי </w:t>
      </w:r>
      <w:r w:rsidR="00E51E40" w:rsidRPr="00F80142">
        <w:rPr>
          <w:rFonts w:hint="cs"/>
          <w:rtl/>
        </w:rPr>
        <w:t>הנחיית היועצת המשפטית לממשלה</w:t>
      </w:r>
      <w:r w:rsidR="00BA7C2B" w:rsidRPr="00F80142">
        <w:rPr>
          <w:rFonts w:hint="cs"/>
          <w:rtl/>
        </w:rPr>
        <w:t xml:space="preserve"> מספר </w:t>
      </w:r>
      <w:r w:rsidR="00F80142" w:rsidRPr="00F80142">
        <w:rPr>
          <w:rFonts w:hint="cs"/>
          <w:rtl/>
        </w:rPr>
        <w:t>1.1501 שכותרתה "מינויים בתקופת בחירות</w:t>
      </w:r>
      <w:r w:rsidR="00F80142">
        <w:rPr>
          <w:rFonts w:hint="cs"/>
          <w:rtl/>
        </w:rPr>
        <w:t>"</w:t>
      </w:r>
      <w:r w:rsidR="00B813D1">
        <w:rPr>
          <w:rFonts w:hint="cs"/>
          <w:rtl/>
        </w:rPr>
        <w:t xml:space="preserve"> (להלן:</w:t>
      </w:r>
      <w:r w:rsidR="00B813D1">
        <w:t xml:space="preserve"> </w:t>
      </w:r>
      <w:r w:rsidR="00B813D1">
        <w:rPr>
          <w:rFonts w:hint="cs"/>
          <w:rtl/>
        </w:rPr>
        <w:t>"</w:t>
      </w:r>
      <w:r w:rsidR="00B813D1" w:rsidRPr="00F849C9">
        <w:rPr>
          <w:rFonts w:hint="cs"/>
          <w:b/>
          <w:bCs/>
          <w:rtl/>
        </w:rPr>
        <w:t>ההנחיה</w:t>
      </w:r>
      <w:r w:rsidR="00B813D1">
        <w:rPr>
          <w:rFonts w:hint="cs"/>
          <w:rtl/>
        </w:rPr>
        <w:t xml:space="preserve">") </w:t>
      </w:r>
      <w:r w:rsidR="00F849C9">
        <w:rPr>
          <w:rFonts w:hint="cs"/>
          <w:rtl/>
        </w:rPr>
        <w:t xml:space="preserve">חלה על כל המינויים כבר במועד זה. </w:t>
      </w:r>
      <w:r w:rsidR="00B813D1">
        <w:rPr>
          <w:rFonts w:hint="cs"/>
          <w:rtl/>
        </w:rPr>
        <w:t>ההנחיה מבהירה כי מינויים בתקופת בחירות הם</w:t>
      </w:r>
      <w:r w:rsidR="008013B0">
        <w:rPr>
          <w:rFonts w:hint="cs"/>
          <w:rtl/>
        </w:rPr>
        <w:t xml:space="preserve"> מקרה פרטי של שימוש בסמכויות הממשלה בתקופת הבחירות. בהנחיה הובאה הפסיקה בה נקבע  </w:t>
      </w:r>
      <w:r w:rsidR="008013B0" w:rsidRPr="00255B94">
        <w:rPr>
          <w:rFonts w:hint="cs"/>
          <w:u w:val="single"/>
          <w:rtl/>
        </w:rPr>
        <w:t>כי ראוי בדרך כלל שמינויים לתפקידים בשירות הציבורי לא יבוצעו על ידי גורמי ממשל בתקופת הבחירות אלא ימתינו עד לכינון ממשל חדש</w:t>
      </w:r>
      <w:r w:rsidR="008013B0">
        <w:rPr>
          <w:rFonts w:hint="cs"/>
          <w:rtl/>
        </w:rPr>
        <w:t>, זאת בשל כך שהממשלה אינה נהנית כבר מאמון הכנסת וקיים חשש בניגוד עניינים במינוי וכי גורמים פוליטיים יבקשו להטביע חותם בשירת הציבורי בטרם יתחלף הממשל. וכך לפי קביעותיה של כב' השופטת פרוקצ'יה בעניין לנדשטיין:</w:t>
      </w:r>
      <w:r w:rsidR="008013B0">
        <w:t xml:space="preserve"> </w:t>
      </w:r>
    </w:p>
    <w:p w14:paraId="01EE18C3" w14:textId="77777777" w:rsidR="008013B0" w:rsidRDefault="008013B0" w:rsidP="00597A03">
      <w:pPr>
        <w:widowControl w:val="0"/>
        <w:spacing w:before="120" w:line="240" w:lineRule="auto"/>
        <w:ind w:left="1134" w:right="1134"/>
        <w:rPr>
          <w:rFonts w:ascii="Narkisim" w:hAnsi="Narkisim" w:cs="Narkisim"/>
          <w:b/>
          <w:bCs/>
          <w:rtl/>
        </w:rPr>
      </w:pPr>
      <w:r w:rsidRPr="00255B94">
        <w:rPr>
          <w:rFonts w:ascii="Narkisim" w:hAnsi="Narkisim" w:cs="Narkisim"/>
          <w:rtl/>
        </w:rPr>
        <w:t xml:space="preserve">"עקרון האיזון הנדרש בין איפוק לעשייה בעת שלטון מעבר מוצא את ביטויו, בין היתר, בתחום המינויים לתפקידים ציבוריים, מקום שמעורבים בכך גורמים פוליטיים שמעמדם המשפטי ערב הבחירות ניזון ממעמדה המיוחד של ממשלת מעבר, וגורלם בממשל הבא, שלאחר הבחירות, אינו ידוע. </w:t>
      </w:r>
      <w:r w:rsidRPr="00255B94">
        <w:rPr>
          <w:rFonts w:ascii="Narkisim" w:hAnsi="Narkisim" w:cs="Narkisim"/>
          <w:b/>
          <w:bCs/>
          <w:u w:val="single"/>
          <w:rtl/>
        </w:rPr>
        <w:t>בגדר האיזונים הנדרשים בתחום זה, וככלל, נתקבלה ההשקפה כי ראוי הוא כי מינויים לתפקידים בשירות הציבורי לא יבוצעו בידי גורמי ממשל אלה אלא ימתינו עד לכינון ממשל חדש, אלא מקום שיש באיוש תפקיד מסוים צורך חיוני של ממש אשר אם לא ייענה, יצור חלל העלול לפגוע באינטרס ציבורי חשוב</w:t>
      </w:r>
      <w:r>
        <w:rPr>
          <w:rFonts w:ascii="Narkisim" w:hAnsi="Narkisim" w:cs="Narkisim" w:hint="cs"/>
          <w:b/>
          <w:bCs/>
          <w:rtl/>
        </w:rPr>
        <w:t xml:space="preserve"> </w:t>
      </w:r>
      <w:r w:rsidRPr="00255B94">
        <w:rPr>
          <w:rFonts w:ascii="Narkisim" w:hAnsi="Narkisim" w:cs="Narkisim" w:hint="cs"/>
          <w:rtl/>
        </w:rPr>
        <w:t>[..]</w:t>
      </w:r>
    </w:p>
    <w:p w14:paraId="31AB4BB6" w14:textId="6763856D" w:rsidR="008013B0" w:rsidRPr="00B813D1" w:rsidRDefault="008013B0" w:rsidP="00597A03">
      <w:pPr>
        <w:widowControl w:val="0"/>
        <w:spacing w:before="120" w:after="240" w:line="240" w:lineRule="auto"/>
        <w:ind w:left="1134" w:right="1134"/>
        <w:rPr>
          <w:b/>
          <w:bCs/>
        </w:rPr>
      </w:pPr>
      <w:r w:rsidRPr="00255B94">
        <w:rPr>
          <w:rFonts w:ascii="Narkisim" w:hAnsi="Narkisim" w:cs="Narkisim"/>
          <w:rtl/>
        </w:rPr>
        <w:t xml:space="preserve">שיקול מרכזי בהקשר זה הוא כי </w:t>
      </w:r>
      <w:r w:rsidRPr="00255B94">
        <w:rPr>
          <w:rFonts w:ascii="Narkisim" w:hAnsi="Narkisim" w:cs="Narkisim"/>
          <w:b/>
          <w:bCs/>
          <w:u w:val="single"/>
          <w:rtl/>
        </w:rPr>
        <w:t xml:space="preserve">הממשלה אינה נהנית עוד מאמון הכנסת, </w:t>
      </w:r>
      <w:r w:rsidRPr="00255B94">
        <w:rPr>
          <w:rFonts w:ascii="Narkisim" w:hAnsi="Narkisim" w:cs="Narkisim"/>
          <w:rtl/>
        </w:rPr>
        <w:t>ומקור הסמכות לפעולתה נובע אך ורק מחוק היסוד. השתקפות שיקול זה בכל הנוגע למינויים הוא בכך שכאשר החוק דורש שבהליך מינוי יהיה מעורב נבחר הציבור, אזי ביצוע ההליך באמצעות הנבחר, ששאלת האמון בו נמסרה להחלטתו המחודשת של הציבור, עלול להחטיא את תכלית החוק (ראו והשוו </w:t>
      </w:r>
      <w:r w:rsidRPr="00597A03">
        <w:rPr>
          <w:rFonts w:ascii="Narkisim" w:hAnsi="Narkisim" w:cs="Narkisim"/>
          <w:rtl/>
        </w:rPr>
        <w:t>בג"צ 9577/02 סיעת המפד"ל נ' יושב-ראש הכנסת, פד"י נז</w:t>
      </w:r>
      <w:r w:rsidRPr="00255B94">
        <w:rPr>
          <w:rFonts w:ascii="Narkisim" w:hAnsi="Narkisim" w:cs="Narkisim"/>
        </w:rPr>
        <w:t xml:space="preserve">(1) 710, 714). </w:t>
      </w:r>
      <w:r w:rsidR="00587752" w:rsidRPr="00597A03">
        <w:rPr>
          <w:rFonts w:ascii="Narkisim" w:hAnsi="Narkisim" w:cs="Narkisim"/>
          <w:rtl/>
        </w:rPr>
        <w:t xml:space="preserve">. </w:t>
      </w:r>
      <w:r w:rsidRPr="00255B94">
        <w:rPr>
          <w:rFonts w:ascii="Narkisim" w:hAnsi="Narkisim" w:cs="Narkisim"/>
          <w:b/>
          <w:bCs/>
          <w:u w:val="single"/>
          <w:rtl/>
        </w:rPr>
        <w:t>בנוסף לכך, קיים חשש מוגבר מניגוד עניינים במינוי, והעדפת האינטרס המפלגתי הצר על פני האינטרס הציבורי</w:t>
      </w:r>
      <w:r w:rsidRPr="00255B94">
        <w:rPr>
          <w:rFonts w:ascii="Narkisim" w:hAnsi="Narkisim" w:cs="Narkisim"/>
          <w:rtl/>
        </w:rPr>
        <w:t xml:space="preserve">. בתחום זה ניצב מחד, השיקול הציבורי, הקורא לאיפוק באיוש משרות ציבוריות כדי למנוע העצמת החשש לפגמים של ניגוד עניינים או שיקולים פוליטיים העלולים לדבוק בהליכי מינוי ערב בחירות. </w:t>
      </w:r>
      <w:r w:rsidRPr="00255B94">
        <w:rPr>
          <w:rFonts w:ascii="Narkisim" w:hAnsi="Narkisim" w:cs="Narkisim"/>
          <w:b/>
          <w:bCs/>
          <w:u w:val="single"/>
          <w:rtl/>
        </w:rPr>
        <w:t>חשש זה הוא ממשי לאור אי היציבות המאפיינת את בסיס השלטון, והדחף של גורמים פוליטיים להטביע חותם בשירות הציבורי בטרם יתחלף הממשל.</w:t>
      </w:r>
      <w:r w:rsidRPr="00255B94">
        <w:rPr>
          <w:rFonts w:ascii="Narkisim" w:hAnsi="Narkisim" w:cs="Narkisim"/>
          <w:rtl/>
        </w:rPr>
        <w:t xml:space="preserve"> </w:t>
      </w:r>
      <w:r w:rsidRPr="00EB03B7">
        <w:rPr>
          <w:rFonts w:ascii="Narkisim" w:hAnsi="Narkisim" w:cs="Narkisim"/>
          <w:rtl/>
        </w:rPr>
        <w:t>בהקשר זה, די אף במראית פני הדברים, העלולה להעלות חשד או ספק לפגם בהליך המינוי, כדי להצדיק בדרך כלל הימנעות ממנו בתקופה של "בין השמשות" השלטוני</w:t>
      </w:r>
      <w:r w:rsidRPr="00255B94">
        <w:rPr>
          <w:rFonts w:ascii="Narkisim" w:hAnsi="Narkisim" w:cs="Narkisim"/>
          <w:rtl/>
        </w:rPr>
        <w:t>, נוכח הפגיעה העלולה להיגרם בכך לאימון הציבור, גם אם, לגופו, לא דבק בהליך פסול מהותי</w:t>
      </w:r>
      <w:r w:rsidRPr="00255B94">
        <w:rPr>
          <w:rFonts w:ascii="Narkisim" w:hAnsi="Narkisim" w:cs="Narkisim"/>
        </w:rPr>
        <w:t>.</w:t>
      </w:r>
      <w:r w:rsidRPr="00255B94">
        <w:rPr>
          <w:rFonts w:ascii="Narkisim" w:hAnsi="Narkisim" w:cs="Narkisim" w:hint="cs"/>
          <w:b/>
          <w:bCs/>
          <w:rtl/>
        </w:rPr>
        <w:t xml:space="preserve"> </w:t>
      </w:r>
      <w:r>
        <w:rPr>
          <w:rFonts w:hint="cs"/>
          <w:rtl/>
        </w:rPr>
        <w:t>(שם, פסקה 10).</w:t>
      </w:r>
      <w:r w:rsidR="00690F76">
        <w:rPr>
          <w:rStyle w:val="FootnoteReference"/>
          <w:b/>
          <w:bCs/>
        </w:rPr>
        <w:footnoteReference w:id="10"/>
      </w:r>
    </w:p>
    <w:p w14:paraId="6AFC1970" w14:textId="727F40BA" w:rsidR="00F8181F" w:rsidRPr="00597A03" w:rsidRDefault="00BA7C2B" w:rsidP="00597A03">
      <w:pPr>
        <w:pStyle w:val="ListParagraph"/>
        <w:widowControl w:val="0"/>
        <w:numPr>
          <w:ilvl w:val="0"/>
          <w:numId w:val="10"/>
        </w:numPr>
        <w:spacing w:before="120"/>
        <w:contextualSpacing w:val="0"/>
        <w:rPr>
          <w:rFonts w:ascii="Narkisim" w:hAnsi="Narkisim" w:cs="Narkisim"/>
          <w:b/>
          <w:bCs/>
          <w:u w:val="single"/>
          <w:rtl/>
        </w:rPr>
      </w:pPr>
      <w:r>
        <w:rPr>
          <w:rFonts w:hint="cs"/>
          <w:rtl/>
        </w:rPr>
        <w:t>סעיף 2.ג.</w:t>
      </w:r>
      <w:r w:rsidR="00F80142">
        <w:rPr>
          <w:rFonts w:hint="cs"/>
          <w:rtl/>
        </w:rPr>
        <w:t xml:space="preserve"> להנחיה</w:t>
      </w:r>
      <w:r>
        <w:rPr>
          <w:rFonts w:hint="cs"/>
          <w:rtl/>
        </w:rPr>
        <w:t xml:space="preserve"> שעניינו מינויים למשרות בכירות בפטור מלא מהליך ת</w:t>
      </w:r>
      <w:r w:rsidR="00F80142">
        <w:rPr>
          <w:rFonts w:hint="cs"/>
          <w:rtl/>
        </w:rPr>
        <w:t>ח</w:t>
      </w:r>
      <w:r>
        <w:rPr>
          <w:rFonts w:hint="cs"/>
          <w:rtl/>
        </w:rPr>
        <w:t>ר</w:t>
      </w:r>
      <w:r w:rsidR="00F80142">
        <w:rPr>
          <w:rFonts w:hint="cs"/>
          <w:rtl/>
        </w:rPr>
        <w:t>ו</w:t>
      </w:r>
      <w:r>
        <w:rPr>
          <w:rFonts w:hint="cs"/>
          <w:rtl/>
        </w:rPr>
        <w:t>תי</w:t>
      </w:r>
      <w:r w:rsidR="00EB75D4">
        <w:rPr>
          <w:rFonts w:hint="cs"/>
          <w:rtl/>
        </w:rPr>
        <w:t xml:space="preserve">, הוא ההסדר </w:t>
      </w:r>
      <w:r w:rsidR="0096728B">
        <w:rPr>
          <w:rFonts w:hint="cs"/>
          <w:rtl/>
        </w:rPr>
        <w:t xml:space="preserve">הרלוונטי לעניין </w:t>
      </w:r>
      <w:r w:rsidR="00EB75D4">
        <w:rPr>
          <w:rFonts w:hint="cs"/>
          <w:rtl/>
        </w:rPr>
        <w:t>ראש מנהלת ההתיישבות ב</w:t>
      </w:r>
      <w:r w:rsidR="004162CC">
        <w:rPr>
          <w:rFonts w:hint="cs"/>
          <w:rtl/>
        </w:rPr>
        <w:t>החלטה מספר 2280 של ועדת השירות</w:t>
      </w:r>
      <w:r>
        <w:rPr>
          <w:rFonts w:hint="cs"/>
          <w:rtl/>
        </w:rPr>
        <w:t xml:space="preserve">. </w:t>
      </w:r>
      <w:r w:rsidR="00E5183F">
        <w:rPr>
          <w:rFonts w:hint="cs"/>
          <w:rtl/>
        </w:rPr>
        <w:t>ההנחייה קובעת כי</w:t>
      </w:r>
      <w:r w:rsidR="00F8181F">
        <w:rPr>
          <w:rFonts w:hint="cs"/>
          <w:rtl/>
        </w:rPr>
        <w:t>:</w:t>
      </w:r>
      <w:r w:rsidR="00E5183F">
        <w:rPr>
          <w:rFonts w:hint="cs"/>
          <w:rtl/>
        </w:rPr>
        <w:t xml:space="preserve"> </w:t>
      </w:r>
    </w:p>
    <w:p w14:paraId="10A5B967" w14:textId="40C65C77" w:rsidR="00597A03" w:rsidRPr="00597A03" w:rsidRDefault="00E5183F" w:rsidP="00597A03">
      <w:pPr>
        <w:pStyle w:val="ListParagraph"/>
        <w:widowControl w:val="0"/>
        <w:spacing w:before="120" w:after="240" w:line="240" w:lineRule="auto"/>
        <w:ind w:left="1134" w:right="1134"/>
        <w:contextualSpacing w:val="0"/>
        <w:rPr>
          <w:rFonts w:ascii="Narkisim" w:hAnsi="Narkisim" w:cs="Narkisim"/>
          <w:b/>
          <w:bCs/>
          <w:u w:val="single"/>
          <w:rtl/>
        </w:rPr>
      </w:pPr>
      <w:r>
        <w:rPr>
          <w:rFonts w:hint="cs"/>
          <w:rtl/>
        </w:rPr>
        <w:t>"</w:t>
      </w:r>
      <w:r w:rsidRPr="00F80142">
        <w:rPr>
          <w:rFonts w:ascii="Narkisim" w:hAnsi="Narkisim" w:cs="Narkisim"/>
          <w:rtl/>
        </w:rPr>
        <w:t xml:space="preserve">ככלל, </w:t>
      </w:r>
      <w:r w:rsidRPr="00936DCA">
        <w:rPr>
          <w:rFonts w:ascii="Narkisim" w:hAnsi="Narkisim" w:cs="Narkisim"/>
          <w:b/>
          <w:bCs/>
          <w:u w:val="single"/>
          <w:rtl/>
        </w:rPr>
        <w:t>בתקופת בחירות יש להימנע ממינויים של קבע למשרות אלה</w:t>
      </w:r>
      <w:r w:rsidRPr="00F80142">
        <w:rPr>
          <w:rFonts w:ascii="Narkisim" w:hAnsi="Narkisim" w:cs="Narkisim"/>
          <w:rtl/>
        </w:rPr>
        <w:t xml:space="preserve"> וכן מהפסקת כהונה של נושאי משרות כאלה. ככל שמשרה כזו התפנתה או צפויה להתפנות, יש לבחון את האפשרות להאריך באופן זמני את כהונתו של בעל התפקיד המכהן, ולחלופין – לאייש את התפקיד באמצעות ממלא-מקום מתוך שירות המדינה</w:t>
      </w:r>
      <w:r w:rsidR="00EC7BEA" w:rsidRPr="00F80142">
        <w:rPr>
          <w:rFonts w:ascii="Narkisim" w:hAnsi="Narkisim" w:cs="Narkisim"/>
          <w:rtl/>
        </w:rPr>
        <w:t>."</w:t>
      </w:r>
      <w:r w:rsidR="00A71B41">
        <w:rPr>
          <w:rFonts w:ascii="Narkisim" w:hAnsi="Narkisim" w:cs="Narkisim" w:hint="cs"/>
          <w:b/>
          <w:bCs/>
          <w:u w:val="single"/>
          <w:rtl/>
        </w:rPr>
        <w:t xml:space="preserve"> </w:t>
      </w:r>
    </w:p>
    <w:p w14:paraId="66584914" w14:textId="37D5658E" w:rsidR="00D4368A" w:rsidRPr="00D4368A" w:rsidRDefault="00D4368A" w:rsidP="00597A03">
      <w:pPr>
        <w:widowControl w:val="0"/>
        <w:tabs>
          <w:tab w:val="left" w:pos="1930"/>
        </w:tabs>
        <w:spacing w:before="120"/>
        <w:rPr>
          <w:b/>
          <w:bCs/>
          <w:u w:val="single"/>
        </w:rPr>
      </w:pPr>
      <w:r w:rsidRPr="00936DCA">
        <w:rPr>
          <w:rFonts w:hint="cs"/>
          <w:b/>
          <w:bCs/>
          <w:rtl/>
        </w:rPr>
        <w:t>ב</w:t>
      </w:r>
      <w:r w:rsidRPr="00936DCA">
        <w:rPr>
          <w:b/>
          <w:bCs/>
          <w:rtl/>
        </w:rPr>
        <w:t xml:space="preserve">.2. </w:t>
      </w:r>
      <w:r w:rsidR="00E01FA6">
        <w:rPr>
          <w:rFonts w:hint="cs"/>
          <w:b/>
          <w:bCs/>
          <w:u w:val="single"/>
          <w:rtl/>
        </w:rPr>
        <w:t xml:space="preserve">לפי הדין </w:t>
      </w:r>
      <w:r w:rsidR="009C11D6">
        <w:rPr>
          <w:rFonts w:hint="cs"/>
          <w:b/>
          <w:bCs/>
          <w:u w:val="single"/>
          <w:rtl/>
        </w:rPr>
        <w:t xml:space="preserve">ברירת המחדל היא כי </w:t>
      </w:r>
      <w:r w:rsidRPr="00D4368A">
        <w:rPr>
          <w:rFonts w:hint="cs"/>
          <w:b/>
          <w:bCs/>
          <w:u w:val="single"/>
          <w:rtl/>
        </w:rPr>
        <w:t>אין למנות מינוי קבוע לראש מנהלת ההתיישבות עד לכינון הממשלה הבאה</w:t>
      </w:r>
    </w:p>
    <w:p w14:paraId="37944968" w14:textId="1B464BB1" w:rsidR="00F646CA" w:rsidRPr="00F21778" w:rsidRDefault="009C11D6" w:rsidP="00597A03">
      <w:pPr>
        <w:pStyle w:val="ListParagraph"/>
        <w:widowControl w:val="0"/>
        <w:numPr>
          <w:ilvl w:val="0"/>
          <w:numId w:val="10"/>
        </w:numPr>
        <w:spacing w:before="120"/>
        <w:contextualSpacing w:val="0"/>
        <w:rPr>
          <w:rFonts w:ascii="Narkisim" w:hAnsi="Narkisim" w:cs="Narkisim"/>
          <w:b/>
          <w:bCs/>
          <w:u w:val="single"/>
          <w:rtl/>
        </w:rPr>
      </w:pPr>
      <w:r>
        <w:rPr>
          <w:rFonts w:hint="cs"/>
          <w:rtl/>
        </w:rPr>
        <w:t xml:space="preserve">כאמור לעיל, </w:t>
      </w:r>
      <w:r w:rsidR="00DA1F03">
        <w:rPr>
          <w:rFonts w:hint="cs"/>
          <w:rtl/>
        </w:rPr>
        <w:t>החלטה מס' 228</w:t>
      </w:r>
      <w:r w:rsidR="00042B17">
        <w:rPr>
          <w:rFonts w:hint="cs"/>
          <w:rtl/>
        </w:rPr>
        <w:t xml:space="preserve">0 של ועדת שירות המדינה קובעת </w:t>
      </w:r>
      <w:r w:rsidR="00D144E8">
        <w:rPr>
          <w:rFonts w:hint="cs"/>
          <w:rtl/>
        </w:rPr>
        <w:t xml:space="preserve">כי </w:t>
      </w:r>
      <w:r w:rsidR="006603A8">
        <w:rPr>
          <w:rFonts w:hint="cs"/>
          <w:rtl/>
        </w:rPr>
        <w:t>ראש מנהלת ההתיישבות ימונה בפטור ממכרז לפי סעיף 21 לחוק שירות המדינה (מינויים), תשי"ט-1959 (להלן: "</w:t>
      </w:r>
      <w:r w:rsidR="006603A8">
        <w:rPr>
          <w:rFonts w:hint="cs"/>
          <w:b/>
          <w:bCs/>
          <w:rtl/>
        </w:rPr>
        <w:t xml:space="preserve">חוק </w:t>
      </w:r>
      <w:r w:rsidR="006603A8" w:rsidRPr="00164512">
        <w:rPr>
          <w:rFonts w:hint="cs"/>
          <w:b/>
          <w:bCs/>
          <w:rtl/>
        </w:rPr>
        <w:t>המינויים</w:t>
      </w:r>
      <w:r w:rsidR="006603A8">
        <w:rPr>
          <w:rFonts w:hint="cs"/>
          <w:rtl/>
        </w:rPr>
        <w:t xml:space="preserve">") </w:t>
      </w:r>
      <w:r w:rsidR="001B071C">
        <w:rPr>
          <w:rFonts w:hint="cs"/>
          <w:rtl/>
        </w:rPr>
        <w:t xml:space="preserve">ומציין כי מדובר במשרה הכלולה ברשימת המשרות לפי סעיף 23 לחוק המינויים, </w:t>
      </w:r>
      <w:r w:rsidR="001C216A">
        <w:rPr>
          <w:rFonts w:hint="cs"/>
          <w:rtl/>
        </w:rPr>
        <w:t xml:space="preserve">הקובע </w:t>
      </w:r>
      <w:r w:rsidR="0017525F">
        <w:rPr>
          <w:rFonts w:hint="cs"/>
          <w:rtl/>
        </w:rPr>
        <w:t xml:space="preserve">כי </w:t>
      </w:r>
      <w:r w:rsidR="0017525F" w:rsidRPr="00F21778">
        <w:rPr>
          <w:rFonts w:ascii="Narkisim" w:hAnsi="Narkisim" w:cs="Narkisim"/>
          <w:rtl/>
        </w:rPr>
        <w:t>"למשרה מן המשרות</w:t>
      </w:r>
      <w:r w:rsidR="0017525F" w:rsidRPr="00F21778">
        <w:rPr>
          <w:rFonts w:ascii="Narkisim" w:hAnsi="Narkisim" w:cs="Narkisim"/>
          <w:sz w:val="20"/>
          <w:szCs w:val="20"/>
          <w:rtl/>
        </w:rPr>
        <w:t xml:space="preserve"> </w:t>
      </w:r>
      <w:r w:rsidR="0017525F" w:rsidRPr="00F21778">
        <w:rPr>
          <w:rFonts w:ascii="Narkisim" w:hAnsi="Narkisim" w:cs="Narkisim"/>
          <w:rtl/>
        </w:rPr>
        <w:t>המפורטות</w:t>
      </w:r>
      <w:r w:rsidR="0017525F" w:rsidRPr="00F21778">
        <w:rPr>
          <w:rFonts w:ascii="Narkisim" w:hAnsi="Narkisim" w:cs="Narkisim"/>
          <w:sz w:val="14"/>
          <w:szCs w:val="14"/>
          <w:rtl/>
        </w:rPr>
        <w:t xml:space="preserve"> </w:t>
      </w:r>
      <w:r w:rsidR="0017525F" w:rsidRPr="00F21778">
        <w:rPr>
          <w:rFonts w:ascii="Narkisim" w:hAnsi="Narkisim" w:cs="Narkisim"/>
          <w:rtl/>
        </w:rPr>
        <w:t>בתוספת השנייה לחוק זה לא יתמנה אדם אלא באישור הממשלה ובתנאים שתקב</w:t>
      </w:r>
      <w:r w:rsidR="0017525F">
        <w:rPr>
          <w:rFonts w:ascii="Narkisim" w:hAnsi="Narkisim" w:cs="Narkisim" w:hint="cs"/>
          <w:rtl/>
        </w:rPr>
        <w:t>ע</w:t>
      </w:r>
      <w:r w:rsidR="0017525F" w:rsidRPr="00F21778">
        <w:rPr>
          <w:rFonts w:ascii="Narkisim" w:hAnsi="Narkisim" w:cs="Narkisim"/>
          <w:rtl/>
        </w:rPr>
        <w:t>"</w:t>
      </w:r>
      <w:r w:rsidR="00BC45D4" w:rsidRPr="00F21778">
        <w:rPr>
          <w:rFonts w:ascii="Narkisim" w:hAnsi="Narkisim" w:cs="Narkisim"/>
          <w:rtl/>
        </w:rPr>
        <w:t>.</w:t>
      </w:r>
    </w:p>
    <w:p w14:paraId="2E88CCD8" w14:textId="2DE0501D" w:rsidR="00E71CE5" w:rsidRPr="00F21778" w:rsidRDefault="002D290C" w:rsidP="00597A03">
      <w:pPr>
        <w:pStyle w:val="ListParagraph"/>
        <w:widowControl w:val="0"/>
        <w:numPr>
          <w:ilvl w:val="0"/>
          <w:numId w:val="10"/>
        </w:numPr>
        <w:spacing w:before="120"/>
        <w:contextualSpacing w:val="0"/>
        <w:rPr>
          <w:b/>
          <w:bCs/>
          <w:sz w:val="36"/>
          <w:szCs w:val="36"/>
          <w:u w:val="single"/>
          <w:rtl/>
        </w:rPr>
      </w:pPr>
      <w:r>
        <w:rPr>
          <w:rFonts w:hint="cs"/>
          <w:rtl/>
        </w:rPr>
        <w:t xml:space="preserve">למען הסר ספק נדגיש כי </w:t>
      </w:r>
      <w:r w:rsidR="001644AA">
        <w:rPr>
          <w:rFonts w:hint="cs"/>
          <w:rtl/>
        </w:rPr>
        <w:t xml:space="preserve">הדין קובע כי </w:t>
      </w:r>
      <w:r w:rsidR="009001D5">
        <w:rPr>
          <w:rFonts w:hint="cs"/>
          <w:b/>
          <w:bCs/>
          <w:rtl/>
        </w:rPr>
        <w:t>סעיף 21 וסעיף 23 לחוק המינויים אינם סותרים זה את זה, ויכולים לדור בכפיפה אחת</w:t>
      </w:r>
      <w:r w:rsidR="00E71CE5">
        <w:rPr>
          <w:rFonts w:hint="cs"/>
          <w:rtl/>
        </w:rPr>
        <w:t>. וכך לפי קביעתה של כב' השופטת שטרסרג-כהן ב</w:t>
      </w:r>
      <w:r w:rsidR="00E71CE5" w:rsidRPr="00F21778">
        <w:rPr>
          <w:rtl/>
        </w:rPr>
        <w:t>בג"ץ 154/98 הסתדרות העובדים הכללית החדשה נ' מדינת ישראל [25 עמ']</w:t>
      </w:r>
      <w:r w:rsidR="00E71CE5" w:rsidRPr="00F21778">
        <w:t xml:space="preserve">, </w:t>
      </w:r>
      <w:r w:rsidR="00E71CE5" w:rsidRPr="00F21778">
        <w:rPr>
          <w:rtl/>
        </w:rPr>
        <w:t>נב(5) 111 (1998)‏</w:t>
      </w:r>
      <w:r w:rsidR="002B4B93" w:rsidRPr="00F21778">
        <w:rPr>
          <w:rtl/>
        </w:rPr>
        <w:t>‏</w:t>
      </w:r>
      <w:r w:rsidR="00E71CE5">
        <w:rPr>
          <w:rFonts w:hint="cs"/>
          <w:rtl/>
        </w:rPr>
        <w:t xml:space="preserve"> סעיף 21:</w:t>
      </w:r>
    </w:p>
    <w:p w14:paraId="6B741B16" w14:textId="18953116" w:rsidR="002B4B93" w:rsidRPr="00F21778" w:rsidRDefault="002B4B93" w:rsidP="00597A03">
      <w:pPr>
        <w:pStyle w:val="ListParagraph"/>
        <w:widowControl w:val="0"/>
        <w:spacing w:before="120" w:after="240" w:line="240" w:lineRule="auto"/>
        <w:ind w:left="1134" w:right="1134"/>
        <w:contextualSpacing w:val="0"/>
        <w:rPr>
          <w:rFonts w:ascii="Narkisim" w:hAnsi="Narkisim" w:cs="Narkisim"/>
          <w:b/>
          <w:bCs/>
          <w:sz w:val="36"/>
          <w:szCs w:val="36"/>
          <w:u w:val="single"/>
          <w:rtl/>
        </w:rPr>
      </w:pPr>
      <w:r w:rsidRPr="00F21778">
        <w:rPr>
          <w:rFonts w:ascii="Narkisim" w:hAnsi="Narkisim" w:cs="Narkisim"/>
          <w:rtl/>
        </w:rPr>
        <w:t>"אילו הייתה מטרת המחוקק לקבוע שהמשרות המנויות ברשימה בתוספת פטורות ממכרז וגם מן הדרך המותווית בסעיף 21 לפטור ממכרז, ניתן היה לצפות שיאמר זאת במפורש, כפי שעשה לגבי משרות מסוימות בסעיפים אחרים. הוא לא עשה כן, לא במקרה ולא בהיסח הדעת, אלא משום שלא התכוון להעניק לסעיף 23 חיים עצמאיים שכאלה. אין זה מתקבל על הדעת כי סעיף 23 נועד לעקוף הוראות נורמטיביות חשובות כפי אלה הקבועות בסעיפים 19 ו- 21 לחוק. מה אפוא בא סעיף 23 להוסיף? הוא בא להוסיף משרות לרשימה הדורשות את אישורה של הממשלה, בין שהמינוי להן נעשה על-ידי מכרז לפי סעיף 19 ובין שהוא נעשה על-ידי פטור ממכרז לפי סעיף 21</w:t>
      </w:r>
      <w:r w:rsidRPr="00F21778">
        <w:rPr>
          <w:rFonts w:ascii="Narkisim" w:hAnsi="Narkisim" w:cs="Narkisim"/>
        </w:rPr>
        <w:t>."</w:t>
      </w:r>
    </w:p>
    <w:p w14:paraId="47826084" w14:textId="60EBE196" w:rsidR="00E71CE5" w:rsidRPr="00F21778" w:rsidRDefault="00E71CE5" w:rsidP="00597A03">
      <w:pPr>
        <w:pStyle w:val="ListParagraph"/>
        <w:widowControl w:val="0"/>
        <w:numPr>
          <w:ilvl w:val="0"/>
          <w:numId w:val="10"/>
        </w:numPr>
        <w:spacing w:before="120"/>
        <w:contextualSpacing w:val="0"/>
        <w:rPr>
          <w:b/>
          <w:bCs/>
          <w:sz w:val="36"/>
          <w:szCs w:val="36"/>
          <w:u w:val="single"/>
          <w:rtl/>
        </w:rPr>
      </w:pPr>
      <w:r>
        <w:rPr>
          <w:rFonts w:hint="cs"/>
          <w:rtl/>
        </w:rPr>
        <w:t xml:space="preserve">על כן, הליך המינוי הקובע בענייננו </w:t>
      </w:r>
      <w:r w:rsidR="00BF0C18">
        <w:rPr>
          <w:rFonts w:hint="cs"/>
          <w:rtl/>
        </w:rPr>
        <w:t xml:space="preserve">אמנם יתבצע בפטור ממכרז לפי סעיף 21 </w:t>
      </w:r>
      <w:r w:rsidR="0017525F">
        <w:rPr>
          <w:rFonts w:hint="cs"/>
          <w:rtl/>
        </w:rPr>
        <w:t xml:space="preserve">לחוק המינויים, אך המינוי לא יושלם בטרם יאושר בהחלטת ממשלה לפי סעיף 23 לחוק המינויים. משאלו פני הדברים, </w:t>
      </w:r>
      <w:r w:rsidR="0017525F" w:rsidRPr="00F21778">
        <w:rPr>
          <w:rFonts w:hint="cs"/>
          <w:b/>
          <w:bCs/>
          <w:rtl/>
        </w:rPr>
        <w:t>על</w:t>
      </w:r>
      <w:r w:rsidR="0017525F" w:rsidRPr="00F21778">
        <w:rPr>
          <w:b/>
          <w:bCs/>
          <w:rtl/>
        </w:rPr>
        <w:t xml:space="preserve"> המינוי יחולו הדינים והכללים </w:t>
      </w:r>
      <w:r w:rsidR="004A2DCB" w:rsidRPr="00F21778">
        <w:rPr>
          <w:rFonts w:hint="cs"/>
          <w:b/>
          <w:bCs/>
          <w:rtl/>
        </w:rPr>
        <w:t>בדבר</w:t>
      </w:r>
      <w:r w:rsidR="004A2DCB" w:rsidRPr="00F21778">
        <w:rPr>
          <w:b/>
          <w:bCs/>
          <w:rtl/>
        </w:rPr>
        <w:t xml:space="preserve"> מינויים בזמן בח</w:t>
      </w:r>
      <w:r w:rsidR="004A2DCB" w:rsidRPr="00F21778">
        <w:rPr>
          <w:rFonts w:hint="cs"/>
          <w:b/>
          <w:bCs/>
          <w:rtl/>
        </w:rPr>
        <w:t>ירות</w:t>
      </w:r>
      <w:r w:rsidR="004A2DCB" w:rsidRPr="00F21778">
        <w:rPr>
          <w:b/>
          <w:bCs/>
          <w:rtl/>
        </w:rPr>
        <w:t>, וקידום החלטת הממשלה לאישורו מצריך בדיקה מוקדמת עם הגורמים הרל</w:t>
      </w:r>
      <w:r w:rsidR="004A2DCB" w:rsidRPr="00F21778">
        <w:rPr>
          <w:rFonts w:hint="cs"/>
          <w:b/>
          <w:bCs/>
          <w:rtl/>
        </w:rPr>
        <w:t>וונטיים</w:t>
      </w:r>
      <w:r w:rsidR="004A2DCB" w:rsidRPr="00F21778">
        <w:rPr>
          <w:b/>
          <w:bCs/>
          <w:rtl/>
        </w:rPr>
        <w:t xml:space="preserve"> במחלקת ייעוץ וחקיקה</w:t>
      </w:r>
      <w:r w:rsidR="00894D09">
        <w:rPr>
          <w:rFonts w:hint="cs"/>
          <w:b/>
          <w:bCs/>
          <w:rtl/>
        </w:rPr>
        <w:t>, כאמור במכתב המשנים ליועצת</w:t>
      </w:r>
      <w:r w:rsidR="004A2DCB" w:rsidRPr="00F21778">
        <w:rPr>
          <w:b/>
          <w:bCs/>
          <w:rtl/>
        </w:rPr>
        <w:t xml:space="preserve">. </w:t>
      </w:r>
    </w:p>
    <w:p w14:paraId="1D1E826C" w14:textId="59EB5F25" w:rsidR="009C0993" w:rsidRPr="00F21778" w:rsidRDefault="009C0993" w:rsidP="00597A03">
      <w:pPr>
        <w:pStyle w:val="ListParagraph"/>
        <w:widowControl w:val="0"/>
        <w:numPr>
          <w:ilvl w:val="0"/>
          <w:numId w:val="10"/>
        </w:numPr>
        <w:spacing w:before="120"/>
        <w:contextualSpacing w:val="0"/>
        <w:rPr>
          <w:b/>
          <w:bCs/>
          <w:sz w:val="36"/>
          <w:szCs w:val="36"/>
          <w:u w:val="single"/>
        </w:rPr>
      </w:pPr>
      <w:r w:rsidRPr="00F21778">
        <w:rPr>
          <w:rFonts w:hint="cs"/>
          <w:b/>
          <w:bCs/>
          <w:rtl/>
        </w:rPr>
        <w:t>בענייננו</w:t>
      </w:r>
      <w:r w:rsidRPr="00F21778">
        <w:rPr>
          <w:b/>
          <w:bCs/>
          <w:rtl/>
        </w:rPr>
        <w:t xml:space="preserve">, </w:t>
      </w:r>
      <w:r w:rsidR="004A2DCB" w:rsidRPr="00F234CE">
        <w:rPr>
          <w:rFonts w:hint="cs"/>
          <w:b/>
          <w:bCs/>
          <w:rtl/>
        </w:rPr>
        <w:t>על</w:t>
      </w:r>
      <w:r w:rsidR="004A2DCB" w:rsidRPr="00F234CE">
        <w:rPr>
          <w:b/>
          <w:bCs/>
          <w:rtl/>
        </w:rPr>
        <w:t xml:space="preserve"> פניו, על פי הדין </w:t>
      </w:r>
      <w:r w:rsidR="00894D09" w:rsidRPr="00F234CE">
        <w:rPr>
          <w:rFonts w:hint="cs"/>
          <w:b/>
          <w:bCs/>
          <w:rtl/>
        </w:rPr>
        <w:t>קיים קושי ממשי בקידום</w:t>
      </w:r>
      <w:r w:rsidR="004A2DCB" w:rsidRPr="00F234CE">
        <w:rPr>
          <w:b/>
          <w:bCs/>
          <w:rtl/>
        </w:rPr>
        <w:t xml:space="preserve"> מינוי ראש המנהלת בזמן תקופת הבחירות</w:t>
      </w:r>
      <w:r w:rsidR="004A2DCB" w:rsidRPr="00936DCA">
        <w:rPr>
          <w:b/>
          <w:bCs/>
          <w:rtl/>
        </w:rPr>
        <w:t>.</w:t>
      </w:r>
      <w:r w:rsidR="00F234CE" w:rsidRPr="00936DCA">
        <w:rPr>
          <w:b/>
          <w:bCs/>
          <w:rtl/>
        </w:rPr>
        <w:t xml:space="preserve"> </w:t>
      </w:r>
      <w:r w:rsidR="004A2DCB">
        <w:rPr>
          <w:rFonts w:hint="cs"/>
          <w:rtl/>
        </w:rPr>
        <w:t>זאת</w:t>
      </w:r>
      <w:r w:rsidR="00DB3C18">
        <w:rPr>
          <w:rFonts w:hint="cs"/>
          <w:rtl/>
        </w:rPr>
        <w:t xml:space="preserve">, הן בראי הפסיקה, הן בראי </w:t>
      </w:r>
      <w:r w:rsidR="00664BBD">
        <w:rPr>
          <w:rFonts w:hint="cs"/>
          <w:rtl/>
        </w:rPr>
        <w:t>ההנחיות והן בראי השאלות המנחות שפורטו במכתב המשנים ליועצת.</w:t>
      </w:r>
      <w:r w:rsidR="004A2DCB">
        <w:rPr>
          <w:rFonts w:hint="cs"/>
          <w:rtl/>
        </w:rPr>
        <w:t xml:space="preserve"> משום </w:t>
      </w:r>
      <w:r w:rsidR="004A2DCB" w:rsidRPr="004A2DCB">
        <w:rPr>
          <w:rFonts w:hint="cs"/>
          <w:rtl/>
        </w:rPr>
        <w:t>ש</w:t>
      </w:r>
      <w:r w:rsidRPr="00F21778">
        <w:rPr>
          <w:rFonts w:hint="cs"/>
          <w:rtl/>
        </w:rPr>
        <w:t>לא</w:t>
      </w:r>
      <w:r w:rsidRPr="00F21778">
        <w:rPr>
          <w:rtl/>
        </w:rPr>
        <w:t xml:space="preserve"> נראה כי</w:t>
      </w:r>
      <w:r w:rsidR="00882BE1" w:rsidRPr="00F21778">
        <w:rPr>
          <w:rtl/>
        </w:rPr>
        <w:t xml:space="preserve"> יש</w:t>
      </w:r>
      <w:r w:rsidRPr="00F21778">
        <w:rPr>
          <w:rtl/>
        </w:rPr>
        <w:t xml:space="preserve"> צורך ציבורי חיוני למנות כעת ראש למנהלת ההתיישבות</w:t>
      </w:r>
      <w:r w:rsidRPr="004A2DCB">
        <w:rPr>
          <w:rFonts w:hint="cs"/>
          <w:rtl/>
        </w:rPr>
        <w:t>,</w:t>
      </w:r>
      <w:r>
        <w:rPr>
          <w:rFonts w:hint="cs"/>
          <w:rtl/>
        </w:rPr>
        <w:t xml:space="preserve"> נוכח </w:t>
      </w:r>
      <w:r w:rsidR="004162CC">
        <w:rPr>
          <w:rFonts w:hint="cs"/>
          <w:rtl/>
        </w:rPr>
        <w:t>העובדה ש</w:t>
      </w:r>
      <w:r>
        <w:rPr>
          <w:rFonts w:hint="cs"/>
          <w:rtl/>
        </w:rPr>
        <w:t xml:space="preserve">מדובר במנהלת </w:t>
      </w:r>
      <w:r w:rsidRPr="00936DCA">
        <w:rPr>
          <w:rFonts w:hint="cs"/>
          <w:b/>
          <w:bCs/>
          <w:u w:val="single"/>
          <w:rtl/>
        </w:rPr>
        <w:t>זמנית</w:t>
      </w:r>
      <w:r>
        <w:rPr>
          <w:rFonts w:hint="cs"/>
          <w:rtl/>
        </w:rPr>
        <w:t xml:space="preserve">, שהוקמה לצורך חלוקת הסמכויות בין השר הנוסף לשר הביטחון, כאשר אין הכרח שבממשלה הבאה יכהן בכלל שר נוסף במשרד הביטחון וכי יתכן ששר הביטחון בממשלה </w:t>
      </w:r>
      <w:r w:rsidR="004A2DCB">
        <w:rPr>
          <w:rFonts w:hint="cs"/>
          <w:rtl/>
        </w:rPr>
        <w:t>לא יראה צורך להקימה מחדש</w:t>
      </w:r>
      <w:r>
        <w:rPr>
          <w:rFonts w:hint="cs"/>
          <w:rtl/>
        </w:rPr>
        <w:t xml:space="preserve">. דברים אלו נכונים ביתר שאת בראי העובדה כי </w:t>
      </w:r>
      <w:r w:rsidRPr="00936DCA">
        <w:rPr>
          <w:rFonts w:hint="cs"/>
          <w:rtl/>
        </w:rPr>
        <w:t>כהונתו</w:t>
      </w:r>
      <w:r w:rsidRPr="00936DCA">
        <w:rPr>
          <w:rtl/>
        </w:rPr>
        <w:t xml:space="preserve"> של ראש המנהלת הקודם הסתיימה כבר בחודש מאי האחרון </w:t>
      </w:r>
      <w:r w:rsidR="00882BE1" w:rsidRPr="00936DCA">
        <w:rPr>
          <w:rFonts w:hint="cs"/>
          <w:rtl/>
        </w:rPr>
        <w:t>ומאז</w:t>
      </w:r>
      <w:r w:rsidR="00882BE1" w:rsidRPr="00936DCA">
        <w:rPr>
          <w:rtl/>
        </w:rPr>
        <w:t xml:space="preserve"> המנהלת מתפקדת ללא ראש</w:t>
      </w:r>
      <w:r w:rsidR="004051D8" w:rsidRPr="00936DCA">
        <w:rPr>
          <w:rtl/>
        </w:rPr>
        <w:t xml:space="preserve"> מנהלת</w:t>
      </w:r>
      <w:r w:rsidRPr="00936DCA">
        <w:rPr>
          <w:rtl/>
        </w:rPr>
        <w:t>.</w:t>
      </w:r>
      <w:r>
        <w:rPr>
          <w:rFonts w:hint="cs"/>
          <w:rtl/>
        </w:rPr>
        <w:t xml:space="preserve"> </w:t>
      </w:r>
    </w:p>
    <w:p w14:paraId="38FEAC23" w14:textId="26294F8C" w:rsidR="009C0993" w:rsidRPr="009C0993" w:rsidRDefault="004A2DCB" w:rsidP="00597A03">
      <w:pPr>
        <w:pStyle w:val="ListParagraph"/>
        <w:widowControl w:val="0"/>
        <w:numPr>
          <w:ilvl w:val="0"/>
          <w:numId w:val="10"/>
        </w:numPr>
        <w:spacing w:before="120"/>
        <w:contextualSpacing w:val="0"/>
        <w:rPr>
          <w:b/>
          <w:bCs/>
          <w:sz w:val="36"/>
          <w:szCs w:val="36"/>
          <w:u w:val="single"/>
        </w:rPr>
      </w:pPr>
      <w:r w:rsidRPr="00936DCA">
        <w:rPr>
          <w:rFonts w:hint="cs"/>
          <w:rtl/>
        </w:rPr>
        <w:t>העובדה</w:t>
      </w:r>
      <w:r w:rsidRPr="00936DCA">
        <w:rPr>
          <w:rtl/>
        </w:rPr>
        <w:t xml:space="preserve"> כי מדובר במינוי בפטור ממכרז, המאושר על ידי הממשלה,</w:t>
      </w:r>
      <w:r w:rsidR="00F06E72" w:rsidRPr="00330202">
        <w:rPr>
          <w:rFonts w:hint="cs"/>
          <w:rtl/>
        </w:rPr>
        <w:t xml:space="preserve"> </w:t>
      </w:r>
      <w:r w:rsidRPr="00936DCA">
        <w:rPr>
          <w:rFonts w:hint="cs"/>
          <w:rtl/>
        </w:rPr>
        <w:t>עשוי</w:t>
      </w:r>
      <w:r w:rsidRPr="00936DCA">
        <w:rPr>
          <w:rtl/>
        </w:rPr>
        <w:t xml:space="preserve"> להחריף את הפגיעה בממשלה הבאה, שכן </w:t>
      </w:r>
      <w:r w:rsidR="00014058" w:rsidRPr="00936DCA">
        <w:rPr>
          <w:rFonts w:hint="cs"/>
          <w:rtl/>
        </w:rPr>
        <w:t>יכולתם</w:t>
      </w:r>
      <w:r w:rsidR="00014058" w:rsidRPr="00936DCA">
        <w:rPr>
          <w:rtl/>
        </w:rPr>
        <w:t xml:space="preserve"> של הגורמים הפוליטיים להשפיע על זהות בעל התפקיד להתמנות גדלה עת נקבע פטור ממכרז למינוי</w:t>
      </w:r>
      <w:r w:rsidR="00A305E0">
        <w:rPr>
          <w:rFonts w:hint="cs"/>
          <w:rtl/>
        </w:rPr>
        <w:t xml:space="preserve">. על פי הפסיקה, כפי שפורטה לעיל והובאה במכתב היועצת, במכתב המשנים ליועצת ובהנחיה, במקרה בו יקבע כי האינטרס הציבורי מחייב </w:t>
      </w:r>
      <w:r w:rsidR="000231B0">
        <w:rPr>
          <w:rFonts w:hint="cs"/>
          <w:rtl/>
        </w:rPr>
        <w:t xml:space="preserve">מינוי בעל תפקיד, אזי יש לבחור באמצעי שיגביל את הכפייה על הממשלה הבאה, כגון מינוי בעל תפקיד זמני. </w:t>
      </w:r>
    </w:p>
    <w:p w14:paraId="4D1118F3" w14:textId="7B1DAFB9" w:rsidR="0017641F" w:rsidRPr="00F21778" w:rsidRDefault="00C04E42" w:rsidP="00597A03">
      <w:pPr>
        <w:pStyle w:val="ListParagraph"/>
        <w:widowControl w:val="0"/>
        <w:numPr>
          <w:ilvl w:val="0"/>
          <w:numId w:val="10"/>
        </w:numPr>
        <w:spacing w:before="120"/>
        <w:contextualSpacing w:val="0"/>
        <w:rPr>
          <w:b/>
          <w:bCs/>
          <w:u w:val="single"/>
        </w:rPr>
      </w:pPr>
      <w:r w:rsidRPr="00A305E0">
        <w:rPr>
          <w:rFonts w:hint="cs"/>
          <w:b/>
          <w:bCs/>
          <w:rtl/>
        </w:rPr>
        <w:t>לאור כל האמור לעיל</w:t>
      </w:r>
      <w:r w:rsidR="00CD0F15" w:rsidRPr="00A305E0">
        <w:rPr>
          <w:rFonts w:hint="cs"/>
          <w:b/>
          <w:bCs/>
          <w:rtl/>
        </w:rPr>
        <w:t>, נ</w:t>
      </w:r>
      <w:r w:rsidR="004E7A1A" w:rsidRPr="00A305E0">
        <w:rPr>
          <w:rFonts w:hint="cs"/>
          <w:b/>
          <w:bCs/>
          <w:rtl/>
        </w:rPr>
        <w:t>ראה כי</w:t>
      </w:r>
      <w:r w:rsidR="00CD0F15" w:rsidRPr="00A305E0">
        <w:rPr>
          <w:rFonts w:hint="cs"/>
          <w:b/>
          <w:bCs/>
          <w:rtl/>
        </w:rPr>
        <w:t xml:space="preserve"> מינוי </w:t>
      </w:r>
      <w:r w:rsidR="005223B0" w:rsidRPr="00A305E0">
        <w:rPr>
          <w:rFonts w:hint="cs"/>
          <w:b/>
          <w:bCs/>
          <w:rtl/>
        </w:rPr>
        <w:t xml:space="preserve">קבע של ראש חדש למנהלת ההתיישבות במהלך תקופת </w:t>
      </w:r>
      <w:r w:rsidR="004E7A1A" w:rsidRPr="00A305E0">
        <w:rPr>
          <w:rFonts w:hint="cs"/>
          <w:b/>
          <w:bCs/>
          <w:rtl/>
        </w:rPr>
        <w:t>ה</w:t>
      </w:r>
      <w:r w:rsidR="005223B0" w:rsidRPr="00A305E0">
        <w:rPr>
          <w:rFonts w:hint="cs"/>
          <w:b/>
          <w:bCs/>
          <w:rtl/>
        </w:rPr>
        <w:t xml:space="preserve">בחירות, בהליך פטור ממכרז </w:t>
      </w:r>
      <w:r w:rsidR="00014058" w:rsidRPr="00A305E0">
        <w:rPr>
          <w:rFonts w:hint="cs"/>
          <w:b/>
          <w:bCs/>
          <w:rtl/>
        </w:rPr>
        <w:t xml:space="preserve">עשוי להיות </w:t>
      </w:r>
      <w:r w:rsidR="005223B0" w:rsidRPr="00A305E0">
        <w:rPr>
          <w:rFonts w:hint="cs"/>
          <w:b/>
          <w:bCs/>
          <w:rtl/>
        </w:rPr>
        <w:t xml:space="preserve">מנוגד לדין </w:t>
      </w:r>
      <w:r w:rsidR="0071494A" w:rsidRPr="00A305E0">
        <w:rPr>
          <w:rFonts w:hint="cs"/>
          <w:b/>
          <w:bCs/>
          <w:rtl/>
        </w:rPr>
        <w:t>בעניין מינויים בזמן בחירות</w:t>
      </w:r>
      <w:r w:rsidR="00014058">
        <w:rPr>
          <w:rFonts w:hint="cs"/>
          <w:rtl/>
        </w:rPr>
        <w:t xml:space="preserve">, </w:t>
      </w:r>
      <w:r w:rsidR="00014058" w:rsidRPr="00F21778">
        <w:rPr>
          <w:rFonts w:hint="cs"/>
          <w:b/>
          <w:bCs/>
          <w:rtl/>
        </w:rPr>
        <w:t>ובכל</w:t>
      </w:r>
      <w:r w:rsidR="00014058" w:rsidRPr="00F21778">
        <w:rPr>
          <w:b/>
          <w:bCs/>
          <w:rtl/>
        </w:rPr>
        <w:t xml:space="preserve"> אופן צריך להיות מובא </w:t>
      </w:r>
      <w:r w:rsidR="0017641F" w:rsidRPr="00F21778">
        <w:rPr>
          <w:rFonts w:hint="cs"/>
          <w:b/>
          <w:bCs/>
          <w:rtl/>
        </w:rPr>
        <w:t>לבדיקה</w:t>
      </w:r>
      <w:r w:rsidR="0017641F" w:rsidRPr="00F21778">
        <w:rPr>
          <w:b/>
          <w:bCs/>
          <w:rtl/>
        </w:rPr>
        <w:t xml:space="preserve"> מוקדמת עם הגורמים הרלוונטיים במערך הייעוץ והחקיקה</w:t>
      </w:r>
      <w:r w:rsidR="00F92E67">
        <w:rPr>
          <w:rFonts w:hint="cs"/>
          <w:b/>
          <w:bCs/>
          <w:rtl/>
        </w:rPr>
        <w:t xml:space="preserve"> בטרם י</w:t>
      </w:r>
      <w:r w:rsidR="005A4CF4">
        <w:rPr>
          <w:rFonts w:hint="cs"/>
          <w:b/>
          <w:bCs/>
          <w:rtl/>
        </w:rPr>
        <w:t>אושר על ידי הממשלה</w:t>
      </w:r>
      <w:r w:rsidR="0071494A" w:rsidRPr="00F21778">
        <w:rPr>
          <w:b/>
          <w:bCs/>
          <w:rtl/>
        </w:rPr>
        <w:t xml:space="preserve">. </w:t>
      </w:r>
    </w:p>
    <w:p w14:paraId="27C42343" w14:textId="70A8ACA1" w:rsidR="00616449" w:rsidRPr="00A305E0" w:rsidRDefault="00264BAE" w:rsidP="00597A03">
      <w:pPr>
        <w:widowControl w:val="0"/>
        <w:spacing w:before="120"/>
        <w:rPr>
          <w:b/>
          <w:bCs/>
          <w:u w:val="single"/>
          <w:rtl/>
        </w:rPr>
      </w:pPr>
      <w:r w:rsidRPr="00F21778">
        <w:rPr>
          <w:rFonts w:hint="cs"/>
          <w:b/>
          <w:bCs/>
          <w:rtl/>
        </w:rPr>
        <w:t>ב.</w:t>
      </w:r>
      <w:r w:rsidR="007F2262" w:rsidRPr="00F21778">
        <w:rPr>
          <w:rFonts w:hint="cs"/>
          <w:b/>
          <w:bCs/>
          <w:rtl/>
        </w:rPr>
        <w:t>3.</w:t>
      </w:r>
      <w:r w:rsidRPr="00F21778">
        <w:rPr>
          <w:rFonts w:hint="cs"/>
          <w:b/>
          <w:bCs/>
          <w:rtl/>
        </w:rPr>
        <w:t xml:space="preserve"> </w:t>
      </w:r>
      <w:r w:rsidR="00D4368A" w:rsidRPr="00A305E0">
        <w:rPr>
          <w:rFonts w:hint="cs"/>
          <w:b/>
          <w:bCs/>
          <w:u w:val="single"/>
          <w:rtl/>
        </w:rPr>
        <w:t xml:space="preserve">ההחלטה להפוך את </w:t>
      </w:r>
      <w:r w:rsidRPr="00A305E0">
        <w:rPr>
          <w:rFonts w:hint="cs"/>
          <w:b/>
          <w:bCs/>
          <w:u w:val="single"/>
          <w:rtl/>
        </w:rPr>
        <w:t xml:space="preserve">מנהלת ההתיישבות הזמנית ותפקיד הסגן האזרחי הזמני </w:t>
      </w:r>
      <w:r w:rsidR="00294099" w:rsidRPr="00A305E0">
        <w:rPr>
          <w:rFonts w:hint="cs"/>
          <w:b/>
          <w:bCs/>
          <w:u w:val="single"/>
          <w:rtl/>
        </w:rPr>
        <w:t>לגופים</w:t>
      </w:r>
      <w:r w:rsidR="00171776" w:rsidRPr="00A305E0">
        <w:rPr>
          <w:rFonts w:hint="cs"/>
          <w:b/>
          <w:bCs/>
          <w:u w:val="single"/>
          <w:rtl/>
        </w:rPr>
        <w:t xml:space="preserve"> </w:t>
      </w:r>
      <w:r w:rsidR="00D4368A" w:rsidRPr="0009287F">
        <w:rPr>
          <w:rFonts w:hint="cs"/>
          <w:b/>
          <w:bCs/>
          <w:u w:val="single"/>
          <w:rtl/>
        </w:rPr>
        <w:t xml:space="preserve">קבועים </w:t>
      </w:r>
      <w:r w:rsidR="00616449" w:rsidRPr="00A305E0">
        <w:rPr>
          <w:rFonts w:hint="cs"/>
          <w:b/>
          <w:bCs/>
          <w:u w:val="single"/>
          <w:rtl/>
        </w:rPr>
        <w:t>בזמן</w:t>
      </w:r>
      <w:r w:rsidR="001C04DF">
        <w:rPr>
          <w:rFonts w:hint="cs"/>
          <w:b/>
          <w:bCs/>
          <w:u w:val="single"/>
          <w:rtl/>
        </w:rPr>
        <w:t xml:space="preserve"> תקופת</w:t>
      </w:r>
      <w:r w:rsidR="00616449" w:rsidRPr="00A305E0">
        <w:rPr>
          <w:rFonts w:hint="cs"/>
          <w:b/>
          <w:bCs/>
          <w:u w:val="single"/>
          <w:rtl/>
        </w:rPr>
        <w:t xml:space="preserve"> בחירות</w:t>
      </w:r>
    </w:p>
    <w:p w14:paraId="410D87D8" w14:textId="4AFE4012" w:rsidR="00BA66D1" w:rsidRPr="00616449" w:rsidRDefault="004E7A1A" w:rsidP="00597A03">
      <w:pPr>
        <w:pStyle w:val="ListParagraph"/>
        <w:widowControl w:val="0"/>
        <w:numPr>
          <w:ilvl w:val="0"/>
          <w:numId w:val="10"/>
        </w:numPr>
        <w:spacing w:before="120"/>
        <w:contextualSpacing w:val="0"/>
        <w:rPr>
          <w:b/>
          <w:bCs/>
        </w:rPr>
      </w:pPr>
      <w:r>
        <w:rPr>
          <w:rFonts w:hint="cs"/>
          <w:rtl/>
        </w:rPr>
        <w:t xml:space="preserve">כפי שצוין לעיל, </w:t>
      </w:r>
      <w:r w:rsidR="007F7377">
        <w:rPr>
          <w:rFonts w:hint="cs"/>
          <w:rtl/>
        </w:rPr>
        <w:t>ניתן ללמוד על ה</w:t>
      </w:r>
      <w:r w:rsidR="007F7377" w:rsidRPr="00D31B14">
        <w:rPr>
          <w:rFonts w:hint="cs"/>
          <w:rtl/>
        </w:rPr>
        <w:t xml:space="preserve">החלטה </w:t>
      </w:r>
      <w:r w:rsidR="00F5795C">
        <w:rPr>
          <w:rFonts w:hint="cs"/>
          <w:rtl/>
        </w:rPr>
        <w:t>ה</w:t>
      </w:r>
      <w:r w:rsidR="007F7377" w:rsidRPr="00D31B14">
        <w:rPr>
          <w:rFonts w:hint="cs"/>
          <w:rtl/>
        </w:rPr>
        <w:t>מנהלית להפוך את מנהלת ההתיישבות לגוף קבע</w:t>
      </w:r>
      <w:r w:rsidR="0035644F">
        <w:rPr>
          <w:rFonts w:hint="cs"/>
          <w:rtl/>
        </w:rPr>
        <w:t xml:space="preserve"> </w:t>
      </w:r>
      <w:r w:rsidR="00E30359">
        <w:rPr>
          <w:rFonts w:hint="cs"/>
          <w:rtl/>
        </w:rPr>
        <w:t>ועל ההחלטה המנהלית להפוך את תפקיד הסגן האזרחי</w:t>
      </w:r>
      <w:r w:rsidR="00692181">
        <w:rPr>
          <w:rFonts w:hint="cs"/>
          <w:rtl/>
        </w:rPr>
        <w:t xml:space="preserve"> </w:t>
      </w:r>
      <w:r w:rsidR="00E30359">
        <w:rPr>
          <w:rFonts w:hint="cs"/>
          <w:rtl/>
        </w:rPr>
        <w:t xml:space="preserve">לתפקיד קבוע </w:t>
      </w:r>
      <w:r w:rsidR="0035644F">
        <w:rPr>
          <w:rFonts w:hint="cs"/>
          <w:rtl/>
        </w:rPr>
        <w:t>ב</w:t>
      </w:r>
      <w:r w:rsidR="007F7377">
        <w:rPr>
          <w:rFonts w:hint="cs"/>
          <w:rtl/>
        </w:rPr>
        <w:t xml:space="preserve">משתמע בלבד </w:t>
      </w:r>
      <w:r w:rsidR="00F9244C">
        <w:rPr>
          <w:rFonts w:hint="cs"/>
          <w:rtl/>
        </w:rPr>
        <w:t>מהדיווחים</w:t>
      </w:r>
      <w:r w:rsidR="00E30359">
        <w:rPr>
          <w:rFonts w:hint="cs"/>
          <w:rtl/>
        </w:rPr>
        <w:t xml:space="preserve"> </w:t>
      </w:r>
      <w:r w:rsidR="00F9244C">
        <w:rPr>
          <w:rFonts w:hint="cs"/>
          <w:rtl/>
        </w:rPr>
        <w:t>בתקשורת</w:t>
      </w:r>
      <w:r w:rsidR="00BE649F">
        <w:rPr>
          <w:rFonts w:hint="cs"/>
          <w:rtl/>
        </w:rPr>
        <w:t xml:space="preserve"> </w:t>
      </w:r>
      <w:r w:rsidR="00F9244C">
        <w:rPr>
          <w:rFonts w:hint="cs"/>
          <w:rtl/>
        </w:rPr>
        <w:t xml:space="preserve">ומהחלטות 2280 ו-2281 של ועדת שירות המדינה. ככל ואכן </w:t>
      </w:r>
      <w:r w:rsidR="00D35063">
        <w:rPr>
          <w:rFonts w:hint="cs"/>
          <w:rtl/>
        </w:rPr>
        <w:t>התקבלו</w:t>
      </w:r>
      <w:r w:rsidR="00F9244C">
        <w:rPr>
          <w:rFonts w:hint="cs"/>
          <w:rtl/>
        </w:rPr>
        <w:t xml:space="preserve"> החלט</w:t>
      </w:r>
      <w:r w:rsidR="00A96170">
        <w:rPr>
          <w:rFonts w:hint="cs"/>
          <w:rtl/>
        </w:rPr>
        <w:t>ות כאלו</w:t>
      </w:r>
      <w:r w:rsidR="00F92E67">
        <w:rPr>
          <w:rFonts w:hint="cs"/>
          <w:rtl/>
        </w:rPr>
        <w:t xml:space="preserve">, </w:t>
      </w:r>
      <w:r w:rsidR="007F7377" w:rsidRPr="00D31B14">
        <w:rPr>
          <w:rFonts w:hint="cs"/>
          <w:rtl/>
        </w:rPr>
        <w:t xml:space="preserve">לא ברור מתי </w:t>
      </w:r>
      <w:r w:rsidR="00A96170">
        <w:rPr>
          <w:rFonts w:hint="cs"/>
          <w:rtl/>
        </w:rPr>
        <w:t>הן התקבלו,</w:t>
      </w:r>
      <w:r w:rsidR="007F7377" w:rsidRPr="00D31B14">
        <w:rPr>
          <w:rFonts w:hint="cs"/>
          <w:rtl/>
        </w:rPr>
        <w:t xml:space="preserve"> על בסיס איזו תשתית עובדתית ובאילו נימוקים</w:t>
      </w:r>
      <w:r w:rsidR="00985C55" w:rsidRPr="00616449">
        <w:rPr>
          <w:rFonts w:hint="cs"/>
          <w:b/>
          <w:bCs/>
          <w:rtl/>
        </w:rPr>
        <w:t xml:space="preserve">, </w:t>
      </w:r>
      <w:r w:rsidR="00985C55">
        <w:rPr>
          <w:rFonts w:hint="cs"/>
          <w:rtl/>
        </w:rPr>
        <w:t xml:space="preserve">אך </w:t>
      </w:r>
      <w:r w:rsidR="00A96170">
        <w:rPr>
          <w:rFonts w:hint="cs"/>
          <w:rtl/>
        </w:rPr>
        <w:t xml:space="preserve">מעיתויים של הדברים, ניתן להניח כי החלטות אלו התקבלו </w:t>
      </w:r>
      <w:r w:rsidR="00DA3527">
        <w:rPr>
          <w:rFonts w:hint="cs"/>
          <w:rtl/>
        </w:rPr>
        <w:t>ממש בסמוך</w:t>
      </w:r>
      <w:r w:rsidR="00A96170">
        <w:rPr>
          <w:rFonts w:hint="cs"/>
          <w:rtl/>
        </w:rPr>
        <w:t xml:space="preserve"> </w:t>
      </w:r>
      <w:r w:rsidR="00DA3527">
        <w:rPr>
          <w:rFonts w:hint="cs"/>
          <w:rtl/>
        </w:rPr>
        <w:t>ל</w:t>
      </w:r>
      <w:r w:rsidR="00A96170">
        <w:rPr>
          <w:rFonts w:hint="cs"/>
          <w:rtl/>
        </w:rPr>
        <w:t xml:space="preserve">תקופת הבחירות. </w:t>
      </w:r>
    </w:p>
    <w:p w14:paraId="1C8CCD36" w14:textId="058AADFA" w:rsidR="00381F84" w:rsidRPr="00F21778" w:rsidRDefault="0009287F" w:rsidP="00597A03">
      <w:pPr>
        <w:pStyle w:val="ListParagraph"/>
        <w:widowControl w:val="0"/>
        <w:numPr>
          <w:ilvl w:val="0"/>
          <w:numId w:val="10"/>
        </w:numPr>
        <w:spacing w:before="120"/>
        <w:ind w:left="357" w:hanging="357"/>
        <w:contextualSpacing w:val="0"/>
        <w:rPr>
          <w:b/>
          <w:bCs/>
        </w:rPr>
      </w:pPr>
      <w:r>
        <w:rPr>
          <w:rFonts w:hint="cs"/>
          <w:rtl/>
        </w:rPr>
        <w:t>כמו ש</w:t>
      </w:r>
      <w:r w:rsidR="003645F3">
        <w:rPr>
          <w:rFonts w:hint="cs"/>
          <w:rtl/>
        </w:rPr>
        <w:t>הובהר לעיל, החלטות אלו</w:t>
      </w:r>
      <w:r w:rsidR="002C2F31">
        <w:rPr>
          <w:rFonts w:hint="cs"/>
          <w:rtl/>
        </w:rPr>
        <w:t>, ככל שהתקבלו על ידי הממשלה או על ידי השר הנוסף,</w:t>
      </w:r>
      <w:r w:rsidR="003645F3">
        <w:rPr>
          <w:rFonts w:hint="cs"/>
          <w:rtl/>
        </w:rPr>
        <w:t xml:space="preserve"> כפופות לדיני </w:t>
      </w:r>
      <w:r w:rsidR="003645F3" w:rsidRPr="00F21778">
        <w:rPr>
          <w:rFonts w:hint="cs"/>
          <w:b/>
          <w:bCs/>
          <w:rtl/>
        </w:rPr>
        <w:t>הבחירות</w:t>
      </w:r>
      <w:r w:rsidR="003645F3" w:rsidRPr="00F21778">
        <w:rPr>
          <w:b/>
          <w:bCs/>
          <w:rtl/>
        </w:rPr>
        <w:t xml:space="preserve"> אף אם התקבלו ערב תקופת הבחירות</w:t>
      </w:r>
      <w:r w:rsidR="00F92E67" w:rsidRPr="00936DCA">
        <w:rPr>
          <w:rtl/>
        </w:rPr>
        <w:t>,</w:t>
      </w:r>
      <w:r w:rsidR="00F92E67">
        <w:rPr>
          <w:rFonts w:hint="cs"/>
          <w:rtl/>
        </w:rPr>
        <w:t xml:space="preserve"> ומחייבות </w:t>
      </w:r>
      <w:r w:rsidR="007C5A26">
        <w:rPr>
          <w:rFonts w:hint="cs"/>
          <w:rtl/>
        </w:rPr>
        <w:t>בדיקה מקדימה עם ה</w:t>
      </w:r>
      <w:r w:rsidR="00F92E67">
        <w:rPr>
          <w:rFonts w:hint="cs"/>
          <w:rtl/>
        </w:rPr>
        <w:t xml:space="preserve">גורמים המתאימים </w:t>
      </w:r>
      <w:r w:rsidR="00890DCD">
        <w:rPr>
          <w:rFonts w:hint="cs"/>
          <w:rtl/>
        </w:rPr>
        <w:t xml:space="preserve">במערך הייעוץ והחקיקה </w:t>
      </w:r>
      <w:r w:rsidR="00890DCD" w:rsidRPr="00F21778">
        <w:rPr>
          <w:rFonts w:hint="cs"/>
          <w:u w:val="single"/>
          <w:rtl/>
        </w:rPr>
        <w:t>בטרם</w:t>
      </w:r>
      <w:r w:rsidR="00890DCD" w:rsidRPr="00F21778">
        <w:rPr>
          <w:u w:val="single"/>
          <w:rtl/>
        </w:rPr>
        <w:t xml:space="preserve"> קבלתן</w:t>
      </w:r>
      <w:r w:rsidR="00890DCD" w:rsidRPr="00936DCA">
        <w:rPr>
          <w:rtl/>
        </w:rPr>
        <w:t>.</w:t>
      </w:r>
      <w:r w:rsidR="00890DCD">
        <w:rPr>
          <w:rFonts w:hint="cs"/>
          <w:rtl/>
        </w:rPr>
        <w:t xml:space="preserve"> </w:t>
      </w:r>
    </w:p>
    <w:p w14:paraId="47858C28" w14:textId="20C651F8" w:rsidR="00542EB2" w:rsidRDefault="00542EB2" w:rsidP="00597A03">
      <w:pPr>
        <w:pStyle w:val="ListParagraph"/>
        <w:widowControl w:val="0"/>
        <w:numPr>
          <w:ilvl w:val="0"/>
          <w:numId w:val="10"/>
        </w:numPr>
        <w:spacing w:before="120"/>
        <w:contextualSpacing w:val="0"/>
      </w:pPr>
      <w:r>
        <w:rPr>
          <w:rFonts w:hint="cs"/>
          <w:rtl/>
        </w:rPr>
        <w:t xml:space="preserve">בענייננו, קיבוע </w:t>
      </w:r>
      <w:r w:rsidR="00890DCD">
        <w:rPr>
          <w:rFonts w:hint="cs"/>
          <w:rtl/>
        </w:rPr>
        <w:t>גופים</w:t>
      </w:r>
      <w:r>
        <w:rPr>
          <w:rFonts w:hint="cs"/>
          <w:rtl/>
        </w:rPr>
        <w:t xml:space="preserve"> זמניים שנוצר</w:t>
      </w:r>
      <w:r w:rsidR="005638D0">
        <w:rPr>
          <w:rFonts w:hint="cs"/>
          <w:rtl/>
        </w:rPr>
        <w:t xml:space="preserve">ו על מנת לחלק את סמכויות משרד הביטחון בין השר הנוסף לשר הביטחון, </w:t>
      </w:r>
      <w:r w:rsidR="00890DCD">
        <w:rPr>
          <w:rFonts w:hint="cs"/>
          <w:rtl/>
        </w:rPr>
        <w:t>הלכה למעשה</w:t>
      </w:r>
      <w:r w:rsidR="00286A1E">
        <w:rPr>
          <w:rFonts w:hint="cs"/>
          <w:rtl/>
        </w:rPr>
        <w:t>,</w:t>
      </w:r>
      <w:r w:rsidR="00890DCD">
        <w:rPr>
          <w:rFonts w:hint="cs"/>
          <w:rtl/>
        </w:rPr>
        <w:t xml:space="preserve"> תביא ל</w:t>
      </w:r>
      <w:r w:rsidR="005638D0" w:rsidRPr="006D21CB">
        <w:rPr>
          <w:rFonts w:hint="cs"/>
          <w:rtl/>
        </w:rPr>
        <w:t>כפיית חלוקת סמכות מלאכותית אשר נוצרה לצ</w:t>
      </w:r>
      <w:r w:rsidR="00C067A0">
        <w:rPr>
          <w:rFonts w:hint="cs"/>
          <w:rtl/>
        </w:rPr>
        <w:t>ו</w:t>
      </w:r>
      <w:r w:rsidR="005638D0" w:rsidRPr="006D21CB">
        <w:rPr>
          <w:rFonts w:hint="cs"/>
          <w:rtl/>
        </w:rPr>
        <w:t>רכי הממשלה  הנוכחית על הממשלה הבאה</w:t>
      </w:r>
      <w:r w:rsidR="00C619B0" w:rsidRPr="006D21CB">
        <w:rPr>
          <w:rFonts w:hint="cs"/>
          <w:rtl/>
        </w:rPr>
        <w:t>.</w:t>
      </w:r>
      <w:r w:rsidR="00C619B0">
        <w:rPr>
          <w:rFonts w:hint="cs"/>
          <w:b/>
          <w:bCs/>
          <w:rtl/>
        </w:rPr>
        <w:t xml:space="preserve"> </w:t>
      </w:r>
      <w:r w:rsidR="007C5A26">
        <w:rPr>
          <w:rFonts w:hint="cs"/>
          <w:rtl/>
        </w:rPr>
        <w:t>החלטות שכאלו צריכות להתקבל תוך שימת לב לחובת הבדיקה המ</w:t>
      </w:r>
      <w:r w:rsidR="008B1416">
        <w:rPr>
          <w:rFonts w:hint="cs"/>
          <w:rtl/>
        </w:rPr>
        <w:t>קדימה עם גורמי הייעוץ המשפטי במשרד הרלוונטי</w:t>
      </w:r>
      <w:r w:rsidR="00B95DF2">
        <w:rPr>
          <w:rFonts w:hint="cs"/>
          <w:rtl/>
        </w:rPr>
        <w:t xml:space="preserve"> </w:t>
      </w:r>
      <w:r w:rsidR="008B1416">
        <w:rPr>
          <w:rFonts w:hint="cs"/>
          <w:rtl/>
        </w:rPr>
        <w:t>ככל ומדובר בהחלטת שר</w:t>
      </w:r>
      <w:r w:rsidR="00B95DF2">
        <w:rPr>
          <w:rFonts w:hint="cs"/>
          <w:rtl/>
        </w:rPr>
        <w:t xml:space="preserve"> ו</w:t>
      </w:r>
      <w:r w:rsidR="008B1416">
        <w:rPr>
          <w:rFonts w:hint="cs"/>
          <w:rtl/>
        </w:rPr>
        <w:t>עם הגורמים במחלקת ייעוץ וחקיקה, ככל ומדובר בהחלטת ממשלה</w:t>
      </w:r>
      <w:r w:rsidR="00EC3A64">
        <w:rPr>
          <w:rFonts w:hint="cs"/>
          <w:rtl/>
        </w:rPr>
        <w:t>; כאשר בדיקות אלו יעשו בראי ה</w:t>
      </w:r>
      <w:r w:rsidR="007C5A26">
        <w:rPr>
          <w:rFonts w:hint="cs"/>
          <w:rtl/>
        </w:rPr>
        <w:t xml:space="preserve">חובות הקבועות בדין בעניין איפוק וריסון בפעולות הממשלה </w:t>
      </w:r>
      <w:r w:rsidR="00166B1F">
        <w:rPr>
          <w:rFonts w:hint="cs"/>
          <w:rtl/>
        </w:rPr>
        <w:t xml:space="preserve">בתקופת הבחירות. </w:t>
      </w:r>
    </w:p>
    <w:p w14:paraId="538CAABF" w14:textId="29832E08" w:rsidR="002D6440" w:rsidRPr="00F21778" w:rsidRDefault="002D6440" w:rsidP="00597A03">
      <w:pPr>
        <w:pStyle w:val="ListParagraph"/>
        <w:widowControl w:val="0"/>
        <w:numPr>
          <w:ilvl w:val="0"/>
          <w:numId w:val="10"/>
        </w:numPr>
        <w:spacing w:before="120"/>
        <w:contextualSpacing w:val="0"/>
        <w:rPr>
          <w:rFonts w:ascii="Narkisim" w:hAnsi="Narkisim" w:cs="Narkisim"/>
          <w:rtl/>
        </w:rPr>
      </w:pPr>
      <w:r w:rsidRPr="00E7299D">
        <w:rPr>
          <w:rFonts w:hint="cs"/>
          <w:b/>
          <w:bCs/>
          <w:rtl/>
        </w:rPr>
        <w:t xml:space="preserve">בחינה של </w:t>
      </w:r>
      <w:r w:rsidR="00286A1E">
        <w:rPr>
          <w:rFonts w:hint="cs"/>
          <w:b/>
          <w:bCs/>
          <w:rtl/>
        </w:rPr>
        <w:t>ה</w:t>
      </w:r>
      <w:r w:rsidRPr="00E7299D">
        <w:rPr>
          <w:rFonts w:hint="cs"/>
          <w:b/>
          <w:bCs/>
          <w:rtl/>
        </w:rPr>
        <w:t xml:space="preserve">שאלות </w:t>
      </w:r>
      <w:r w:rsidR="00166B1F">
        <w:rPr>
          <w:rFonts w:hint="cs"/>
          <w:b/>
          <w:bCs/>
          <w:rtl/>
        </w:rPr>
        <w:t xml:space="preserve">הנמנו במכתב המשנים ליועצת (ראו סעיף </w:t>
      </w:r>
      <w:r w:rsidR="00127FC1">
        <w:rPr>
          <w:rFonts w:hint="cs"/>
          <w:b/>
          <w:bCs/>
          <w:rtl/>
        </w:rPr>
        <w:t>1</w:t>
      </w:r>
      <w:r w:rsidR="005A4CF4">
        <w:rPr>
          <w:rFonts w:hint="cs"/>
          <w:b/>
          <w:bCs/>
          <w:rtl/>
        </w:rPr>
        <w:t>1</w:t>
      </w:r>
      <w:r w:rsidR="00127FC1">
        <w:rPr>
          <w:rFonts w:hint="cs"/>
          <w:b/>
          <w:bCs/>
          <w:rtl/>
        </w:rPr>
        <w:t xml:space="preserve"> לעיל) </w:t>
      </w:r>
      <w:r w:rsidRPr="00E7299D">
        <w:rPr>
          <w:rFonts w:hint="cs"/>
          <w:b/>
          <w:bCs/>
          <w:rtl/>
        </w:rPr>
        <w:t>מעלה</w:t>
      </w:r>
      <w:r>
        <w:rPr>
          <w:rFonts w:hint="cs"/>
          <w:b/>
          <w:bCs/>
          <w:rtl/>
        </w:rPr>
        <w:t xml:space="preserve"> </w:t>
      </w:r>
      <w:r w:rsidR="008C1C0D">
        <w:rPr>
          <w:rFonts w:hint="cs"/>
          <w:b/>
          <w:bCs/>
          <w:rtl/>
        </w:rPr>
        <w:t xml:space="preserve">חשש </w:t>
      </w:r>
      <w:r w:rsidRPr="00E7299D">
        <w:rPr>
          <w:rFonts w:hint="cs"/>
          <w:b/>
          <w:bCs/>
          <w:rtl/>
        </w:rPr>
        <w:t xml:space="preserve">כי ההחלטה להפוך את מנהלת ההתיישבות לגוף קבוע </w:t>
      </w:r>
      <w:r>
        <w:rPr>
          <w:rFonts w:hint="cs"/>
          <w:b/>
          <w:bCs/>
          <w:rtl/>
        </w:rPr>
        <w:t xml:space="preserve">ואת הסגן האזרחי לתפקיד קבוע </w:t>
      </w:r>
      <w:r w:rsidR="00127FC1">
        <w:rPr>
          <w:rFonts w:hint="cs"/>
          <w:b/>
          <w:bCs/>
          <w:rtl/>
        </w:rPr>
        <w:t xml:space="preserve">אינה </w:t>
      </w:r>
      <w:r w:rsidR="008C1C0D">
        <w:rPr>
          <w:rFonts w:hint="cs"/>
          <w:b/>
          <w:bCs/>
          <w:rtl/>
        </w:rPr>
        <w:t xml:space="preserve">החלטה מאוזנת שהתקבלה תוך הקפדה על החובה לנהוג באיפוק וריסון </w:t>
      </w:r>
      <w:r w:rsidR="00723ED3">
        <w:rPr>
          <w:b/>
          <w:bCs/>
          <w:rtl/>
        </w:rPr>
        <w:t>–</w:t>
      </w:r>
      <w:r w:rsidR="008C1C0D">
        <w:rPr>
          <w:rFonts w:hint="cs"/>
          <w:b/>
          <w:bCs/>
          <w:rtl/>
        </w:rPr>
        <w:t xml:space="preserve"> </w:t>
      </w:r>
      <w:r>
        <w:rPr>
          <w:rFonts w:hint="cs"/>
          <w:rtl/>
        </w:rPr>
        <w:t xml:space="preserve">אין דחיפות וכורח אובייקטיביים לקבע את מנהלת ההתיישבות ולהאריך את תפקיד הסגן האזרחי, שכן הממשלה הנכנסת תוכל לעשות זאת, ככל שכך יהא רצון הבוחר; מדובר בפעולה שתביא לקביעת עובדות מוגמרות בשטח שתקשה על הממשלה הנכנסת לשנותן, שכן פירוק גוף קבע במשרד הביטחון היא פעולה מורכבת </w:t>
      </w:r>
      <w:r w:rsidR="00686F06">
        <w:rPr>
          <w:rFonts w:hint="cs"/>
          <w:rtl/>
        </w:rPr>
        <w:t>משמעותית</w:t>
      </w:r>
      <w:r>
        <w:rPr>
          <w:rFonts w:hint="cs"/>
          <w:rtl/>
        </w:rPr>
        <w:t xml:space="preserve"> מהקמה מחדש של מנהלת זמנית או הארכה של תפקיד זמני; ולבסוף </w:t>
      </w:r>
      <w:r>
        <w:rPr>
          <w:rtl/>
        </w:rPr>
        <w:t>–</w:t>
      </w:r>
      <w:r>
        <w:rPr>
          <w:rFonts w:hint="cs"/>
          <w:rtl/>
        </w:rPr>
        <w:t xml:space="preserve"> מדובר במדיניות חריגה </w:t>
      </w:r>
      <w:r w:rsidRPr="00723ED3">
        <w:rPr>
          <w:rFonts w:hint="cs"/>
          <w:u w:val="single"/>
          <w:rtl/>
        </w:rPr>
        <w:t>בעלת רגישות פוליטית</w:t>
      </w:r>
      <w:r>
        <w:rPr>
          <w:rFonts w:hint="cs"/>
          <w:rtl/>
        </w:rPr>
        <w:t>, שממשלה חדשה בהחלט עשויה לנקוט עמדה אחרת לגביה</w:t>
      </w:r>
      <w:r w:rsidR="00723ED3">
        <w:rPr>
          <w:rFonts w:hint="cs"/>
          <w:b/>
          <w:bCs/>
          <w:rtl/>
        </w:rPr>
        <w:t xml:space="preserve">; </w:t>
      </w:r>
      <w:r w:rsidR="00723ED3">
        <w:rPr>
          <w:rFonts w:hint="cs"/>
          <w:rtl/>
        </w:rPr>
        <w:t xml:space="preserve">עקב העובדה כי </w:t>
      </w:r>
      <w:r w:rsidR="00F91BBC">
        <w:rPr>
          <w:rFonts w:hint="cs"/>
          <w:rtl/>
        </w:rPr>
        <w:t xml:space="preserve">החלטות אלו לא פורסמו באופן רשמי אלא באופן משתמע בלבד, לתנועה לא ידוע מה מקור היוזמה, אך עולה מהדיווחים כי מדובר ביוזמה </w:t>
      </w:r>
      <w:r w:rsidR="00D77F41">
        <w:rPr>
          <w:rFonts w:hint="cs"/>
          <w:rtl/>
        </w:rPr>
        <w:t xml:space="preserve">של השר הנוסף וכי מידת מעורבותו בהליך הייתה גבוהה מאוד. </w:t>
      </w:r>
    </w:p>
    <w:p w14:paraId="19CDED12" w14:textId="48E04068" w:rsidR="00E2746B" w:rsidRPr="00F21778" w:rsidRDefault="00E2746B" w:rsidP="00597A03">
      <w:pPr>
        <w:pStyle w:val="ListParagraph"/>
        <w:widowControl w:val="0"/>
        <w:numPr>
          <w:ilvl w:val="0"/>
          <w:numId w:val="10"/>
        </w:numPr>
        <w:spacing w:before="120"/>
        <w:contextualSpacing w:val="0"/>
        <w:rPr>
          <w:rFonts w:ascii="Narkisim" w:hAnsi="Narkisim" w:cs="Narkisim"/>
          <w:b/>
          <w:bCs/>
        </w:rPr>
      </w:pPr>
      <w:r>
        <w:rPr>
          <w:rFonts w:hint="cs"/>
          <w:rtl/>
        </w:rPr>
        <w:t xml:space="preserve">על כן, לאור כל האמור לעיל, </w:t>
      </w:r>
      <w:r w:rsidRPr="00F21778">
        <w:rPr>
          <w:rFonts w:hint="cs"/>
          <w:b/>
          <w:bCs/>
          <w:rtl/>
        </w:rPr>
        <w:t>עולה</w:t>
      </w:r>
      <w:r w:rsidRPr="00F21778">
        <w:rPr>
          <w:b/>
          <w:bCs/>
          <w:rtl/>
        </w:rPr>
        <w:t xml:space="preserve"> חשש כי ה</w:t>
      </w:r>
      <w:r w:rsidR="008D7A12" w:rsidRPr="00F21778">
        <w:rPr>
          <w:rFonts w:hint="cs"/>
          <w:b/>
          <w:bCs/>
          <w:rtl/>
        </w:rPr>
        <w:t>החלטות</w:t>
      </w:r>
      <w:r w:rsidR="008D7A12" w:rsidRPr="00F21778">
        <w:rPr>
          <w:b/>
          <w:bCs/>
          <w:rtl/>
        </w:rPr>
        <w:t xml:space="preserve"> בדבר הפיכת מנהלת ההתיישבות ותפקיד הסגן הא</w:t>
      </w:r>
      <w:r w:rsidR="008D7A12" w:rsidRPr="00F21778">
        <w:rPr>
          <w:rFonts w:hint="cs"/>
          <w:b/>
          <w:bCs/>
          <w:rtl/>
        </w:rPr>
        <w:t>זרחי</w:t>
      </w:r>
      <w:r w:rsidR="008D7A12" w:rsidRPr="00F21778">
        <w:rPr>
          <w:b/>
          <w:bCs/>
          <w:rtl/>
        </w:rPr>
        <w:t xml:space="preserve"> לקבועים לא עומדות בחובת האיפוק והריסון</w:t>
      </w:r>
      <w:r w:rsidR="008D7A12">
        <w:rPr>
          <w:rFonts w:hint="cs"/>
          <w:rtl/>
        </w:rPr>
        <w:t>, ויש לה</w:t>
      </w:r>
      <w:r w:rsidR="007011BB">
        <w:rPr>
          <w:rFonts w:hint="cs"/>
          <w:rtl/>
        </w:rPr>
        <w:t>ביאן ל</w:t>
      </w:r>
      <w:r w:rsidR="008D7A12">
        <w:rPr>
          <w:rFonts w:hint="cs"/>
          <w:rtl/>
        </w:rPr>
        <w:t xml:space="preserve">בחינה מעמיקה </w:t>
      </w:r>
      <w:r w:rsidR="007011BB">
        <w:rPr>
          <w:rFonts w:hint="cs"/>
          <w:rtl/>
        </w:rPr>
        <w:t>של הגורמים הרלוונטיים במחלקת הייעוץ והחקיקה</w:t>
      </w:r>
      <w:r w:rsidR="00EC3A64">
        <w:rPr>
          <w:rFonts w:hint="cs"/>
          <w:rtl/>
        </w:rPr>
        <w:t xml:space="preserve"> או של הייעוץ המשפטי </w:t>
      </w:r>
      <w:r w:rsidR="0023653D">
        <w:rPr>
          <w:rFonts w:hint="cs"/>
          <w:rtl/>
        </w:rPr>
        <w:t>של המשרד המתאים,</w:t>
      </w:r>
      <w:r w:rsidR="007011BB">
        <w:rPr>
          <w:rFonts w:hint="cs"/>
          <w:rtl/>
        </w:rPr>
        <w:t xml:space="preserve"> תוך שימת לב לדין הקבוע לתקופת הבחירות</w:t>
      </w:r>
      <w:r w:rsidR="007011BB" w:rsidRPr="00F21778">
        <w:rPr>
          <w:b/>
          <w:bCs/>
          <w:rtl/>
        </w:rPr>
        <w:t xml:space="preserve">, ולהקפיאן עד לתום הבדיקה. </w:t>
      </w:r>
    </w:p>
    <w:p w14:paraId="4F0A8756" w14:textId="467EF51B" w:rsidR="00C773ED" w:rsidRPr="007F2262" w:rsidRDefault="007F2262" w:rsidP="00597A03">
      <w:pPr>
        <w:widowControl w:val="0"/>
        <w:spacing w:before="120"/>
        <w:rPr>
          <w:b/>
          <w:bCs/>
        </w:rPr>
      </w:pPr>
      <w:r w:rsidRPr="007F2262">
        <w:rPr>
          <w:rFonts w:hint="cs"/>
          <w:b/>
          <w:bCs/>
          <w:rtl/>
        </w:rPr>
        <w:t xml:space="preserve">ב.4. </w:t>
      </w:r>
      <w:r w:rsidRPr="007F2262">
        <w:rPr>
          <w:rFonts w:hint="cs"/>
          <w:b/>
          <w:bCs/>
          <w:u w:val="single"/>
          <w:rtl/>
        </w:rPr>
        <w:t xml:space="preserve">הארכת כהונתו הזמנית של הסגן האזרחי ל-6 שנים </w:t>
      </w:r>
      <w:r w:rsidR="00596EE8">
        <w:rPr>
          <w:rFonts w:hint="cs"/>
          <w:b/>
          <w:bCs/>
          <w:u w:val="single"/>
          <w:rtl/>
        </w:rPr>
        <w:t>מנוגדת לקבוע</w:t>
      </w:r>
      <w:r>
        <w:rPr>
          <w:rFonts w:hint="cs"/>
          <w:b/>
          <w:bCs/>
          <w:u w:val="single"/>
          <w:rtl/>
        </w:rPr>
        <w:t xml:space="preserve"> </w:t>
      </w:r>
      <w:r w:rsidR="00596EE8">
        <w:rPr>
          <w:rFonts w:hint="cs"/>
          <w:b/>
          <w:bCs/>
          <w:u w:val="single"/>
          <w:rtl/>
        </w:rPr>
        <w:t xml:space="preserve">בחוק </w:t>
      </w:r>
    </w:p>
    <w:p w14:paraId="2176BB66" w14:textId="45234EFC" w:rsidR="007F2262" w:rsidRPr="00C773ED" w:rsidRDefault="00413027" w:rsidP="00597A03">
      <w:pPr>
        <w:pStyle w:val="ListParagraph"/>
        <w:numPr>
          <w:ilvl w:val="0"/>
          <w:numId w:val="10"/>
        </w:numPr>
        <w:spacing w:before="120"/>
        <w:ind w:left="357" w:hanging="357"/>
        <w:contextualSpacing w:val="0"/>
        <w:rPr>
          <w:b/>
          <w:bCs/>
        </w:rPr>
      </w:pPr>
      <w:r>
        <w:rPr>
          <w:rFonts w:hint="cs"/>
          <w:rtl/>
        </w:rPr>
        <w:t>החלטה מס' 2281</w:t>
      </w:r>
      <w:r w:rsidR="002202A1">
        <w:rPr>
          <w:rFonts w:hint="cs"/>
          <w:rtl/>
        </w:rPr>
        <w:t xml:space="preserve"> </w:t>
      </w:r>
      <w:r>
        <w:rPr>
          <w:rFonts w:hint="cs"/>
          <w:rtl/>
        </w:rPr>
        <w:t>של ועדת שירות המדינה</w:t>
      </w:r>
      <w:r w:rsidR="00A179A9">
        <w:rPr>
          <w:rFonts w:hint="cs"/>
          <w:rtl/>
        </w:rPr>
        <w:t xml:space="preserve"> קובעת כי </w:t>
      </w:r>
      <w:r w:rsidR="00A179A9" w:rsidRPr="00936DCA">
        <w:rPr>
          <w:rFonts w:hint="cs"/>
          <w:u w:val="single"/>
          <w:rtl/>
        </w:rPr>
        <w:t>בהתאם</w:t>
      </w:r>
      <w:r w:rsidR="00A179A9">
        <w:rPr>
          <w:rFonts w:hint="cs"/>
          <w:rtl/>
        </w:rPr>
        <w:t xml:space="preserve"> לסעיף 37 לחוק המינויים, </w:t>
      </w:r>
      <w:r w:rsidR="00A17E34">
        <w:rPr>
          <w:rFonts w:hint="cs"/>
          <w:rtl/>
        </w:rPr>
        <w:t xml:space="preserve"> הכהונה הזמנית של הסגן האזרחי הנוכח</w:t>
      </w:r>
      <w:r w:rsidR="001E0889">
        <w:rPr>
          <w:rFonts w:hint="cs"/>
          <w:rtl/>
        </w:rPr>
        <w:t>י, מר הלל רוט</w:t>
      </w:r>
      <w:r w:rsidR="00BE7A05">
        <w:rPr>
          <w:rFonts w:hint="cs"/>
          <w:rtl/>
        </w:rPr>
        <w:t>,</w:t>
      </w:r>
      <w:r w:rsidR="001E0889">
        <w:rPr>
          <w:rFonts w:hint="cs"/>
          <w:rtl/>
        </w:rPr>
        <w:t xml:space="preserve"> </w:t>
      </w:r>
      <w:r w:rsidR="00596EE8">
        <w:rPr>
          <w:rFonts w:hint="cs"/>
          <w:rtl/>
        </w:rPr>
        <w:t xml:space="preserve">תוארך </w:t>
      </w:r>
      <w:r w:rsidR="001E0889">
        <w:rPr>
          <w:rFonts w:hint="cs"/>
          <w:rtl/>
        </w:rPr>
        <w:t>מארבע שנים לשש שנים,</w:t>
      </w:r>
      <w:r w:rsidR="00784E9A">
        <w:rPr>
          <w:rFonts w:hint="cs"/>
          <w:rtl/>
        </w:rPr>
        <w:t xml:space="preserve"> אגב ציון כי המשרה הפכה מזמנית לקבועה וכי לאחר </w:t>
      </w:r>
      <w:r w:rsidR="00C56351">
        <w:rPr>
          <w:rFonts w:hint="cs"/>
          <w:rtl/>
        </w:rPr>
        <w:t xml:space="preserve">תום הכהונה הזמנית בת שש השנים של </w:t>
      </w:r>
      <w:r w:rsidR="00791ACD">
        <w:rPr>
          <w:rFonts w:hint="cs"/>
          <w:rtl/>
        </w:rPr>
        <w:t xml:space="preserve">מר </w:t>
      </w:r>
      <w:r w:rsidR="00C56351">
        <w:rPr>
          <w:rFonts w:hint="cs"/>
          <w:rtl/>
        </w:rPr>
        <w:t>רוט המשרה תאויש באמצעות מכרז לפי</w:t>
      </w:r>
      <w:r w:rsidR="00F06E72" w:rsidRPr="00C773ED">
        <w:rPr>
          <w:b/>
          <w:bCs/>
          <w:rtl/>
        </w:rPr>
        <w:t xml:space="preserve"> </w:t>
      </w:r>
      <w:r w:rsidR="00F06E72">
        <w:rPr>
          <w:rFonts w:hint="cs"/>
          <w:rtl/>
        </w:rPr>
        <w:t xml:space="preserve">חוק המינויים. </w:t>
      </w:r>
    </w:p>
    <w:p w14:paraId="3DA60E8B" w14:textId="5F8C80FE" w:rsidR="007011BB" w:rsidRPr="00F21778" w:rsidRDefault="00596EE8" w:rsidP="00597A03">
      <w:pPr>
        <w:pStyle w:val="ListParagraph"/>
        <w:widowControl w:val="0"/>
        <w:numPr>
          <w:ilvl w:val="0"/>
          <w:numId w:val="10"/>
        </w:numPr>
        <w:spacing w:before="120"/>
        <w:ind w:left="357" w:hanging="357"/>
        <w:contextualSpacing w:val="0"/>
        <w:rPr>
          <w:b/>
          <w:bCs/>
          <w:rtl/>
        </w:rPr>
      </w:pPr>
      <w:r>
        <w:rPr>
          <w:rFonts w:hint="cs"/>
          <w:rtl/>
        </w:rPr>
        <w:t xml:space="preserve">החלטה זו </w:t>
      </w:r>
      <w:r w:rsidR="00836C92">
        <w:rPr>
          <w:rFonts w:hint="cs"/>
          <w:rtl/>
        </w:rPr>
        <w:t>אינה מתיישבת</w:t>
      </w:r>
      <w:r w:rsidR="00295BC4">
        <w:rPr>
          <w:rFonts w:hint="cs"/>
          <w:rtl/>
        </w:rPr>
        <w:t>, על פניו,</w:t>
      </w:r>
      <w:r>
        <w:rPr>
          <w:rFonts w:hint="cs"/>
          <w:rtl/>
        </w:rPr>
        <w:t xml:space="preserve"> </w:t>
      </w:r>
      <w:r w:rsidR="00730127">
        <w:rPr>
          <w:rFonts w:hint="cs"/>
          <w:rtl/>
        </w:rPr>
        <w:t xml:space="preserve">עם </w:t>
      </w:r>
      <w:r w:rsidR="00836C92">
        <w:rPr>
          <w:rFonts w:hint="cs"/>
          <w:rtl/>
        </w:rPr>
        <w:t xml:space="preserve">לשון </w:t>
      </w:r>
      <w:r>
        <w:rPr>
          <w:rFonts w:hint="cs"/>
          <w:rtl/>
        </w:rPr>
        <w:t>סעיף 37 לחוק המינויים</w:t>
      </w:r>
      <w:r w:rsidR="00836C92">
        <w:rPr>
          <w:rFonts w:hint="cs"/>
          <w:rtl/>
        </w:rPr>
        <w:t xml:space="preserve">, הנוגע למינויים </w:t>
      </w:r>
      <w:r w:rsidR="00836C92">
        <w:rPr>
          <w:rFonts w:hint="cs"/>
          <w:b/>
          <w:bCs/>
          <w:u w:val="single"/>
          <w:rtl/>
        </w:rPr>
        <w:t>זמניים</w:t>
      </w:r>
      <w:r w:rsidR="00836C92">
        <w:rPr>
          <w:rFonts w:hint="cs"/>
          <w:rtl/>
        </w:rPr>
        <w:t xml:space="preserve"> בלבד:</w:t>
      </w:r>
      <w:r w:rsidR="00E86107">
        <w:rPr>
          <w:rFonts w:hint="cs"/>
          <w:rtl/>
        </w:rPr>
        <w:t xml:space="preserve"> "</w:t>
      </w:r>
      <w:r w:rsidR="00E86107" w:rsidRPr="00F21778">
        <w:rPr>
          <w:rFonts w:ascii="Narkisim" w:hAnsi="Narkisim" w:cs="Narkisim"/>
          <w:rtl/>
        </w:rPr>
        <w:t xml:space="preserve">נציב השירות רשאי, על פי בקשת המנהל הכללי או מי שהוסמך לכך על ידיו, להרשות העסקת עובד </w:t>
      </w:r>
      <w:r w:rsidR="00E86107" w:rsidRPr="00936DCA">
        <w:rPr>
          <w:rFonts w:ascii="Narkisim" w:hAnsi="Narkisim" w:cs="Narkisim"/>
          <w:b/>
          <w:bCs/>
          <w:rtl/>
        </w:rPr>
        <w:t>זמני</w:t>
      </w:r>
      <w:r w:rsidR="00E86107" w:rsidRPr="00F21778">
        <w:rPr>
          <w:rFonts w:ascii="Narkisim" w:hAnsi="Narkisim" w:cs="Narkisim"/>
          <w:rtl/>
        </w:rPr>
        <w:t xml:space="preserve"> לתקופה שלא תעלה על תקופות כהונתם של עובדים זמניים לסוגיהם כפי שנקבעו בתקנות, או עד לגמר עבודה פלונית שבה הוא מועסק </w:t>
      </w:r>
      <w:r w:rsidR="00E86107" w:rsidRPr="00936DCA">
        <w:rPr>
          <w:rFonts w:ascii="Narkisim" w:hAnsi="Narkisim" w:cs="Narkisim"/>
          <w:b/>
          <w:bCs/>
          <w:rtl/>
        </w:rPr>
        <w:t>ושלפי טיבה אינה צמיתה</w:t>
      </w:r>
      <w:r w:rsidR="00E86107" w:rsidRPr="00F21778">
        <w:rPr>
          <w:rFonts w:ascii="Narkisim" w:hAnsi="Narkisim" w:cs="Narkisim"/>
          <w:rtl/>
        </w:rPr>
        <w:t>"</w:t>
      </w:r>
      <w:r w:rsidR="008B64C6">
        <w:rPr>
          <w:rFonts w:ascii="Narkisim" w:hAnsi="Narkisim" w:cs="Narkisim" w:hint="cs"/>
          <w:rtl/>
        </w:rPr>
        <w:t>.</w:t>
      </w:r>
      <w:r w:rsidR="00CF2FDB">
        <w:rPr>
          <w:rFonts w:hint="cs"/>
          <w:b/>
          <w:bCs/>
          <w:rtl/>
        </w:rPr>
        <w:t xml:space="preserve"> </w:t>
      </w:r>
      <w:r w:rsidR="0047549E" w:rsidRPr="00936DCA">
        <w:rPr>
          <w:rtl/>
        </w:rPr>
        <w:t xml:space="preserve">על כן, </w:t>
      </w:r>
      <w:r w:rsidR="00A60692" w:rsidRPr="00936DCA">
        <w:rPr>
          <w:rFonts w:hint="cs"/>
          <w:rtl/>
        </w:rPr>
        <w:t>נראה</w:t>
      </w:r>
      <w:r w:rsidR="00A60692" w:rsidRPr="00936DCA">
        <w:rPr>
          <w:rtl/>
        </w:rPr>
        <w:t xml:space="preserve"> כי </w:t>
      </w:r>
      <w:r w:rsidR="0047549E" w:rsidRPr="00936DCA">
        <w:rPr>
          <w:rtl/>
        </w:rPr>
        <w:t xml:space="preserve">הפיכת המשרה לקבועה לא יכולה לעשות </w:t>
      </w:r>
      <w:r w:rsidR="00A60692" w:rsidRPr="00936DCA">
        <w:rPr>
          <w:rFonts w:hint="cs"/>
          <w:rtl/>
        </w:rPr>
        <w:t>מכוח</w:t>
      </w:r>
      <w:r w:rsidR="00A60692" w:rsidRPr="00936DCA">
        <w:rPr>
          <w:rtl/>
        </w:rPr>
        <w:t xml:space="preserve"> סעיף 37 לחוק המינויים</w:t>
      </w:r>
      <w:r w:rsidR="0047549E" w:rsidRPr="00936DCA">
        <w:rPr>
          <w:rtl/>
        </w:rPr>
        <w:t>.</w:t>
      </w:r>
    </w:p>
    <w:p w14:paraId="2AA43EB5" w14:textId="16CEFED9" w:rsidR="003A7E9D" w:rsidRPr="009E2613" w:rsidRDefault="0047549E" w:rsidP="00597A03">
      <w:pPr>
        <w:pStyle w:val="ListParagraph"/>
        <w:widowControl w:val="0"/>
        <w:numPr>
          <w:ilvl w:val="0"/>
          <w:numId w:val="10"/>
        </w:numPr>
        <w:spacing w:before="120"/>
        <w:contextualSpacing w:val="0"/>
      </w:pPr>
      <w:r>
        <w:rPr>
          <w:rFonts w:hint="cs"/>
          <w:rtl/>
        </w:rPr>
        <w:t xml:space="preserve">זאת ועוד, </w:t>
      </w:r>
      <w:r w:rsidR="00BE7A05">
        <w:rPr>
          <w:rFonts w:hint="cs"/>
          <w:rtl/>
        </w:rPr>
        <w:t xml:space="preserve">החלטה זו </w:t>
      </w:r>
      <w:r w:rsidR="00BA1305">
        <w:rPr>
          <w:rFonts w:hint="cs"/>
          <w:rtl/>
        </w:rPr>
        <w:t xml:space="preserve">אינה מתיישבת עם </w:t>
      </w:r>
      <w:r w:rsidR="00CD2826">
        <w:rPr>
          <w:rFonts w:hint="cs"/>
          <w:rtl/>
        </w:rPr>
        <w:t xml:space="preserve">לשונה המפורשת של </w:t>
      </w:r>
      <w:r w:rsidR="00656CB1">
        <w:rPr>
          <w:rFonts w:hint="cs"/>
          <w:rtl/>
        </w:rPr>
        <w:t>פסק</w:t>
      </w:r>
      <w:r w:rsidR="00005458">
        <w:rPr>
          <w:rFonts w:hint="cs"/>
          <w:rtl/>
        </w:rPr>
        <w:t>ה</w:t>
      </w:r>
      <w:r w:rsidR="00BE7A05">
        <w:rPr>
          <w:rFonts w:hint="cs"/>
          <w:rtl/>
        </w:rPr>
        <w:t xml:space="preserve"> 11.98</w:t>
      </w:r>
      <w:r w:rsidR="00005458">
        <w:rPr>
          <w:rFonts w:hint="cs"/>
          <w:rtl/>
        </w:rPr>
        <w:t>4</w:t>
      </w:r>
      <w:r w:rsidR="00BE7A05">
        <w:rPr>
          <w:rFonts w:hint="cs"/>
          <w:rtl/>
        </w:rPr>
        <w:t xml:space="preserve"> </w:t>
      </w:r>
      <w:r w:rsidR="00325CEA">
        <w:rPr>
          <w:rFonts w:hint="cs"/>
          <w:rtl/>
        </w:rPr>
        <w:t xml:space="preserve">(ג) </w:t>
      </w:r>
      <w:r w:rsidR="00BE7A05">
        <w:rPr>
          <w:rFonts w:hint="cs"/>
          <w:rtl/>
        </w:rPr>
        <w:t>לתקנון שירות</w:t>
      </w:r>
      <w:r w:rsidR="00656CB1">
        <w:rPr>
          <w:rFonts w:hint="cs"/>
          <w:rtl/>
        </w:rPr>
        <w:t xml:space="preserve"> המדינה (להלן: "</w:t>
      </w:r>
      <w:r w:rsidR="00656CB1">
        <w:rPr>
          <w:rFonts w:hint="cs"/>
          <w:b/>
          <w:bCs/>
          <w:rtl/>
        </w:rPr>
        <w:t>התקשי"ר</w:t>
      </w:r>
      <w:r w:rsidR="00656CB1" w:rsidRPr="00656CB1">
        <w:rPr>
          <w:rFonts w:hint="cs"/>
          <w:rtl/>
        </w:rPr>
        <w:t>")</w:t>
      </w:r>
      <w:r w:rsidR="00656CB1">
        <w:rPr>
          <w:rFonts w:hint="cs"/>
          <w:b/>
          <w:bCs/>
          <w:rtl/>
        </w:rPr>
        <w:t xml:space="preserve"> </w:t>
      </w:r>
      <w:r w:rsidR="00325CEA">
        <w:rPr>
          <w:rFonts w:hint="cs"/>
          <w:rtl/>
        </w:rPr>
        <w:t>לפיה "</w:t>
      </w:r>
      <w:r w:rsidR="00325CEA" w:rsidRPr="00CD2826">
        <w:rPr>
          <w:rFonts w:ascii="Narkisim" w:hAnsi="Narkisim" w:cs="Narkisim"/>
          <w:rtl/>
        </w:rPr>
        <w:t xml:space="preserve">משך המינוי הכולל למשרה זמנית יוגבל </w:t>
      </w:r>
      <w:r w:rsidR="00325CEA" w:rsidRPr="00936DCA">
        <w:rPr>
          <w:rFonts w:ascii="Narkisim" w:hAnsi="Narkisim" w:cs="Narkisim"/>
          <w:b/>
          <w:bCs/>
          <w:rtl/>
        </w:rPr>
        <w:t>עד חמש שנים</w:t>
      </w:r>
      <w:r w:rsidR="00325CEA" w:rsidRPr="00CD2826">
        <w:rPr>
          <w:rFonts w:ascii="Narkisim" w:hAnsi="Narkisim" w:cs="Narkisim"/>
          <w:rtl/>
        </w:rPr>
        <w:t>"</w:t>
      </w:r>
      <w:r w:rsidR="00325CEA">
        <w:rPr>
          <w:rFonts w:hint="cs"/>
          <w:rtl/>
        </w:rPr>
        <w:t>.</w:t>
      </w:r>
      <w:r w:rsidR="005C3E8C">
        <w:rPr>
          <w:rFonts w:hint="cs"/>
          <w:b/>
          <w:bCs/>
          <w:rtl/>
        </w:rPr>
        <w:t xml:space="preserve"> </w:t>
      </w:r>
      <w:r w:rsidR="005C3E8C">
        <w:rPr>
          <w:rFonts w:hint="cs"/>
          <w:rtl/>
        </w:rPr>
        <w:t xml:space="preserve">על כן, ברי כי </w:t>
      </w:r>
      <w:r w:rsidR="00BA1305">
        <w:rPr>
          <w:rFonts w:hint="cs"/>
          <w:rtl/>
        </w:rPr>
        <w:t xml:space="preserve">בעניינו </w:t>
      </w:r>
      <w:r w:rsidR="005C3E8C">
        <w:rPr>
          <w:rFonts w:hint="cs"/>
          <w:rtl/>
        </w:rPr>
        <w:t xml:space="preserve">הארכת </w:t>
      </w:r>
      <w:r w:rsidR="0010133B">
        <w:rPr>
          <w:rFonts w:hint="cs"/>
          <w:rtl/>
        </w:rPr>
        <w:t xml:space="preserve">הכהונה הזמנית </w:t>
      </w:r>
      <w:r w:rsidR="004F099F">
        <w:rPr>
          <w:rFonts w:hint="cs"/>
          <w:rtl/>
        </w:rPr>
        <w:t>יכולה</w:t>
      </w:r>
      <w:r w:rsidR="009E2613">
        <w:rPr>
          <w:rFonts w:hint="cs"/>
          <w:b/>
          <w:bCs/>
          <w:rtl/>
        </w:rPr>
        <w:t xml:space="preserve"> </w:t>
      </w:r>
      <w:r w:rsidR="009E2613" w:rsidRPr="00597A03">
        <w:rPr>
          <w:rFonts w:hint="cs"/>
          <w:rtl/>
        </w:rPr>
        <w:t>בהתאם</w:t>
      </w:r>
      <w:r w:rsidR="00752257">
        <w:rPr>
          <w:rFonts w:hint="cs"/>
          <w:rtl/>
        </w:rPr>
        <w:t xml:space="preserve"> </w:t>
      </w:r>
      <w:r w:rsidR="009E2613">
        <w:rPr>
          <w:rFonts w:hint="cs"/>
          <w:rtl/>
        </w:rPr>
        <w:t>ל</w:t>
      </w:r>
      <w:r w:rsidR="00752257">
        <w:rPr>
          <w:rFonts w:hint="cs"/>
          <w:rtl/>
        </w:rPr>
        <w:t>תקשי"ר להיעשות</w:t>
      </w:r>
      <w:r w:rsidR="009E2613">
        <w:rPr>
          <w:rFonts w:hint="cs"/>
          <w:rtl/>
        </w:rPr>
        <w:t>,</w:t>
      </w:r>
      <w:r w:rsidR="00BA1305">
        <w:rPr>
          <w:rFonts w:hint="cs"/>
          <w:rtl/>
        </w:rPr>
        <w:t xml:space="preserve"> לכל היותר</w:t>
      </w:r>
      <w:r w:rsidR="009E2613">
        <w:rPr>
          <w:rFonts w:hint="cs"/>
          <w:rtl/>
        </w:rPr>
        <w:t>,</w:t>
      </w:r>
      <w:r w:rsidR="00752257">
        <w:rPr>
          <w:rFonts w:hint="cs"/>
          <w:rtl/>
        </w:rPr>
        <w:t xml:space="preserve"> לשנה אחת בלבד</w:t>
      </w:r>
      <w:r w:rsidR="00752257" w:rsidRPr="009E2613">
        <w:rPr>
          <w:rFonts w:hint="cs"/>
          <w:rtl/>
        </w:rPr>
        <w:t xml:space="preserve">. </w:t>
      </w:r>
      <w:r w:rsidR="00E717A0" w:rsidRPr="00936DCA">
        <w:rPr>
          <w:rFonts w:hint="cs"/>
          <w:rtl/>
        </w:rPr>
        <w:t>זאת</w:t>
      </w:r>
      <w:r w:rsidR="00E717A0" w:rsidRPr="00936DCA">
        <w:rPr>
          <w:rtl/>
        </w:rPr>
        <w:t xml:space="preserve"> </w:t>
      </w:r>
      <w:r w:rsidR="00791ACD" w:rsidRPr="00936DCA">
        <w:rPr>
          <w:rFonts w:hint="cs"/>
          <w:rtl/>
        </w:rPr>
        <w:t>במיוחד</w:t>
      </w:r>
      <w:r w:rsidR="00791ACD" w:rsidRPr="00936DCA">
        <w:rPr>
          <w:rtl/>
        </w:rPr>
        <w:t xml:space="preserve"> בראי העובדה כי הסגן האזרחי הנוכחי מונה בהליך פטור ממכרז וכי מינוי מחליפו </w:t>
      </w:r>
      <w:r w:rsidR="00791ACD" w:rsidRPr="009E2613">
        <w:rPr>
          <w:rtl/>
        </w:rPr>
        <w:t>(ככל וזה אכן ימונה</w:t>
      </w:r>
      <w:r w:rsidR="00E717A0" w:rsidRPr="009E2613">
        <w:rPr>
          <w:rtl/>
        </w:rPr>
        <w:t>, בשים לב לאמור בפרק ב.3. לעיל)</w:t>
      </w:r>
      <w:r w:rsidR="00E717A0" w:rsidRPr="009E2613">
        <w:rPr>
          <w:rFonts w:hint="cs"/>
          <w:rtl/>
        </w:rPr>
        <w:t xml:space="preserve"> </w:t>
      </w:r>
      <w:r w:rsidR="00E717A0" w:rsidRPr="00936DCA">
        <w:rPr>
          <w:rFonts w:hint="cs"/>
          <w:rtl/>
        </w:rPr>
        <w:t>יעשה</w:t>
      </w:r>
      <w:r w:rsidR="00E717A0" w:rsidRPr="00936DCA">
        <w:rPr>
          <w:rtl/>
        </w:rPr>
        <w:t xml:space="preserve"> בהליך מכרזי. </w:t>
      </w:r>
    </w:p>
    <w:p w14:paraId="047CA74E" w14:textId="69250F24" w:rsidR="0032795E" w:rsidRDefault="00F07E40" w:rsidP="00597A03">
      <w:pPr>
        <w:pStyle w:val="ListParagraph"/>
        <w:widowControl w:val="0"/>
        <w:numPr>
          <w:ilvl w:val="0"/>
          <w:numId w:val="10"/>
        </w:numPr>
        <w:spacing w:before="120"/>
        <w:contextualSpacing w:val="0"/>
      </w:pPr>
      <w:r>
        <w:rPr>
          <w:rFonts w:hint="cs"/>
          <w:rtl/>
        </w:rPr>
        <w:t>החלטה 2281 למעשה מותירה בתפקיד את הסגן אשר מונה בהליך פטור ממכרז, במש</w:t>
      </w:r>
      <w:r w:rsidR="006850FA">
        <w:rPr>
          <w:rFonts w:hint="cs"/>
          <w:rtl/>
        </w:rPr>
        <w:t xml:space="preserve">ך </w:t>
      </w:r>
      <w:r w:rsidRPr="006850FA">
        <w:rPr>
          <w:rFonts w:hint="cs"/>
          <w:b/>
          <w:bCs/>
          <w:rtl/>
        </w:rPr>
        <w:t>שנתיים נוספות אל תוך כהונת הממשלה הבאה</w:t>
      </w:r>
      <w:r>
        <w:rPr>
          <w:rFonts w:hint="cs"/>
          <w:rtl/>
        </w:rPr>
        <w:t>.</w:t>
      </w:r>
      <w:r w:rsidR="00104A51">
        <w:rPr>
          <w:rStyle w:val="FootnoteReference"/>
          <w:rtl/>
        </w:rPr>
        <w:footnoteReference w:id="11"/>
      </w:r>
      <w:r>
        <w:rPr>
          <w:rFonts w:hint="cs"/>
          <w:rtl/>
        </w:rPr>
        <w:t xml:space="preserve"> </w:t>
      </w:r>
      <w:r w:rsidR="007C3B9A">
        <w:rPr>
          <w:rFonts w:hint="cs"/>
          <w:rtl/>
        </w:rPr>
        <w:t xml:space="preserve">מתעורר חשש </w:t>
      </w:r>
      <w:r w:rsidR="007C3B9A" w:rsidRPr="00F07E40">
        <w:rPr>
          <w:rFonts w:hint="cs"/>
          <w:rtl/>
        </w:rPr>
        <w:t>אם כן, כי</w:t>
      </w:r>
      <w:r w:rsidR="007C3B9A" w:rsidRPr="00F07E40">
        <w:rPr>
          <w:rFonts w:hint="cs"/>
          <w:b/>
          <w:bCs/>
          <w:rtl/>
        </w:rPr>
        <w:t xml:space="preserve"> </w:t>
      </w:r>
      <w:r w:rsidR="007C3B9A" w:rsidRPr="006850FA">
        <w:rPr>
          <w:rFonts w:hint="cs"/>
          <w:rtl/>
        </w:rPr>
        <w:t xml:space="preserve">מדובר בעוד החלטה שמהווה חלק ממכלול </w:t>
      </w:r>
      <w:r w:rsidR="00E717A0">
        <w:rPr>
          <w:rFonts w:hint="cs"/>
          <w:rtl/>
        </w:rPr>
        <w:t>הפעולות שמייצרות קיבוע של גופים ובעלי תפקידים</w:t>
      </w:r>
      <w:r w:rsidR="000F76DA">
        <w:rPr>
          <w:rFonts w:hint="cs"/>
          <w:rtl/>
        </w:rPr>
        <w:t xml:space="preserve"> </w:t>
      </w:r>
      <w:r w:rsidR="00E754A2">
        <w:rPr>
          <w:rFonts w:hint="cs"/>
          <w:rtl/>
        </w:rPr>
        <w:t>שהוקמו ומונו במהלך כהונתה של</w:t>
      </w:r>
      <w:r w:rsidR="00E717A0">
        <w:rPr>
          <w:rFonts w:hint="cs"/>
          <w:rtl/>
        </w:rPr>
        <w:t xml:space="preserve"> הממשלה הנוכחית, כך </w:t>
      </w:r>
      <w:r w:rsidR="007C3B9A" w:rsidRPr="006850FA">
        <w:rPr>
          <w:rFonts w:hint="cs"/>
          <w:rtl/>
        </w:rPr>
        <w:t>ש</w:t>
      </w:r>
      <w:r w:rsidR="00E717A0">
        <w:rPr>
          <w:rFonts w:hint="cs"/>
          <w:rtl/>
        </w:rPr>
        <w:t>אלו עלולות להצר</w:t>
      </w:r>
      <w:r w:rsidR="007C3B9A" w:rsidRPr="006850FA">
        <w:rPr>
          <w:rFonts w:hint="cs"/>
          <w:rtl/>
        </w:rPr>
        <w:t xml:space="preserve"> את ידי הממשלה הבאה ו</w:t>
      </w:r>
      <w:r w:rsidR="00E717A0">
        <w:rPr>
          <w:rFonts w:hint="cs"/>
          <w:rtl/>
        </w:rPr>
        <w:t>להקשות</w:t>
      </w:r>
      <w:r w:rsidR="00401E4F" w:rsidRPr="006850FA">
        <w:rPr>
          <w:rFonts w:hint="cs"/>
          <w:rtl/>
        </w:rPr>
        <w:t xml:space="preserve"> על שר הביטחון הבא לממש את מדיניותו כך שתבטא את רצון הבוחר. </w:t>
      </w:r>
    </w:p>
    <w:p w14:paraId="27997459" w14:textId="2455CF84" w:rsidR="00E717A0" w:rsidRDefault="00E717A0" w:rsidP="00597A03">
      <w:pPr>
        <w:pStyle w:val="ListParagraph"/>
        <w:widowControl w:val="0"/>
        <w:numPr>
          <w:ilvl w:val="0"/>
          <w:numId w:val="10"/>
        </w:numPr>
        <w:spacing w:before="120"/>
        <w:contextualSpacing w:val="0"/>
      </w:pPr>
      <w:r>
        <w:rPr>
          <w:rFonts w:hint="cs"/>
          <w:rtl/>
        </w:rPr>
        <w:t>בנוסף לכל האמור</w:t>
      </w:r>
      <w:r w:rsidR="00B55841">
        <w:rPr>
          <w:rFonts w:hint="cs"/>
          <w:rtl/>
        </w:rPr>
        <w:t xml:space="preserve">, </w:t>
      </w:r>
      <w:r>
        <w:rPr>
          <w:rFonts w:hint="cs"/>
          <w:rtl/>
        </w:rPr>
        <w:t xml:space="preserve">יש </w:t>
      </w:r>
      <w:r w:rsidR="00B55841">
        <w:rPr>
          <w:rFonts w:hint="cs"/>
          <w:rtl/>
        </w:rPr>
        <w:t>לתת את הדעת לכך</w:t>
      </w:r>
      <w:r>
        <w:rPr>
          <w:rFonts w:hint="cs"/>
          <w:rtl/>
        </w:rPr>
        <w:t xml:space="preserve"> </w:t>
      </w:r>
      <w:r w:rsidR="00B55841">
        <w:rPr>
          <w:rFonts w:hint="cs"/>
          <w:rtl/>
        </w:rPr>
        <w:t>שה</w:t>
      </w:r>
      <w:r>
        <w:rPr>
          <w:rFonts w:hint="cs"/>
          <w:rtl/>
        </w:rPr>
        <w:t>חלטת ועדת שירות המדינה מספר 2189,</w:t>
      </w:r>
      <w:r w:rsidR="00A56409">
        <w:rPr>
          <w:rStyle w:val="FootnoteReference"/>
          <w:rtl/>
        </w:rPr>
        <w:footnoteReference w:id="12"/>
      </w:r>
      <w:r>
        <w:rPr>
          <w:rFonts w:hint="cs"/>
          <w:rtl/>
        </w:rPr>
        <w:t xml:space="preserve"> קושרת את תוקף תפקיד הסגן האזרחי </w:t>
      </w:r>
      <w:r w:rsidR="00A56409">
        <w:rPr>
          <w:rFonts w:hint="cs"/>
          <w:rtl/>
        </w:rPr>
        <w:t xml:space="preserve">לתוקף תפקיד ראש מנהלת ההתיישבות. בשים לב </w:t>
      </w:r>
      <w:r w:rsidR="00667003">
        <w:rPr>
          <w:rFonts w:hint="cs"/>
          <w:rtl/>
        </w:rPr>
        <w:t>לעמדתנו כי יש להקפיא החלטה זו עד לבחינה מחודשת של כל הגורמים הרלוונטיים</w:t>
      </w:r>
      <w:r w:rsidR="0074733A">
        <w:rPr>
          <w:rFonts w:hint="cs"/>
          <w:rtl/>
        </w:rPr>
        <w:t xml:space="preserve"> ולעובדה כי החלטות אלו מתקבלות זו לצד זו, במה שנראה כחלק ממהלך כולל,</w:t>
      </w:r>
      <w:r w:rsidR="00480DC5">
        <w:rPr>
          <w:rFonts w:hint="cs"/>
          <w:rtl/>
        </w:rPr>
        <w:t xml:space="preserve"> לעמדתנו</w:t>
      </w:r>
      <w:r w:rsidR="0074733A">
        <w:rPr>
          <w:rFonts w:hint="cs"/>
          <w:rtl/>
        </w:rPr>
        <w:t xml:space="preserve"> יש </w:t>
      </w:r>
      <w:r w:rsidR="00D16418">
        <w:rPr>
          <w:rFonts w:hint="cs"/>
          <w:rtl/>
        </w:rPr>
        <w:t xml:space="preserve">להקפיא גם את הארכת המינוי הזמני של הסגן האזרחי עד להעברת ההחלטה לבדיקה על ידי כלל הגורמים המשפטיים הרלוונטיים. </w:t>
      </w:r>
    </w:p>
    <w:p w14:paraId="51658930" w14:textId="190C997D" w:rsidR="00965BE2" w:rsidRPr="009B4B3A" w:rsidRDefault="00965BE2" w:rsidP="00597A03">
      <w:pPr>
        <w:rPr>
          <w:b/>
          <w:bCs/>
          <w:u w:val="single"/>
        </w:rPr>
      </w:pPr>
      <w:r w:rsidRPr="00936DCA">
        <w:rPr>
          <w:rFonts w:hint="cs"/>
          <w:b/>
          <w:bCs/>
          <w:rtl/>
        </w:rPr>
        <w:t>ב</w:t>
      </w:r>
      <w:r w:rsidRPr="00936DCA">
        <w:rPr>
          <w:b/>
          <w:bCs/>
          <w:rtl/>
        </w:rPr>
        <w:t xml:space="preserve">.5. </w:t>
      </w:r>
      <w:r w:rsidRPr="009B4B3A">
        <w:rPr>
          <w:rFonts w:hint="cs"/>
          <w:b/>
          <w:bCs/>
          <w:u w:val="single"/>
          <w:rtl/>
        </w:rPr>
        <w:t>יש לנקוט משנה זהירות ממעורבות גורמים פוליטיים בעת מינוי ראש המנהל האזרחי הבא</w:t>
      </w:r>
    </w:p>
    <w:p w14:paraId="1F0F256A" w14:textId="15DAAC77" w:rsidR="00965BE2" w:rsidRPr="00545EE7" w:rsidRDefault="00CD4897" w:rsidP="00597A03">
      <w:pPr>
        <w:pStyle w:val="ListParagraph"/>
        <w:widowControl w:val="0"/>
        <w:numPr>
          <w:ilvl w:val="0"/>
          <w:numId w:val="10"/>
        </w:numPr>
        <w:spacing w:before="120"/>
        <w:contextualSpacing w:val="0"/>
        <w:rPr>
          <w:b/>
          <w:bCs/>
        </w:rPr>
      </w:pPr>
      <w:r>
        <w:rPr>
          <w:rFonts w:hint="cs"/>
          <w:rtl/>
        </w:rPr>
        <w:t>בנוסף לכל האמור</w:t>
      </w:r>
      <w:r w:rsidR="0052461C">
        <w:rPr>
          <w:rFonts w:hint="cs"/>
          <w:rtl/>
        </w:rPr>
        <w:t>,</w:t>
      </w:r>
      <w:r>
        <w:rPr>
          <w:rFonts w:hint="cs"/>
          <w:rtl/>
        </w:rPr>
        <w:t xml:space="preserve"> באשר לשינויים </w:t>
      </w:r>
      <w:r w:rsidR="00275A66">
        <w:rPr>
          <w:rFonts w:hint="cs"/>
          <w:rtl/>
        </w:rPr>
        <w:t xml:space="preserve">שמבצע השר הנוסף במנהלת ההתיישבות ובמנהל האזרחי בזמן תקופת הבחירות, יש להזכיר כי ראש המנהל האזרחי </w:t>
      </w:r>
      <w:r w:rsidR="007129EC">
        <w:rPr>
          <w:rFonts w:hint="cs"/>
          <w:rtl/>
        </w:rPr>
        <w:t>ביהודה ושומרון</w:t>
      </w:r>
      <w:r w:rsidR="00275A66">
        <w:rPr>
          <w:rFonts w:hint="cs"/>
          <w:rtl/>
        </w:rPr>
        <w:t>, תא"ל</w:t>
      </w:r>
      <w:r w:rsidR="007129EC">
        <w:rPr>
          <w:rFonts w:hint="cs"/>
          <w:rtl/>
        </w:rPr>
        <w:t xml:space="preserve"> הישאם אבראהים</w:t>
      </w:r>
      <w:r w:rsidR="00545EE7">
        <w:rPr>
          <w:rFonts w:hint="cs"/>
          <w:rtl/>
        </w:rPr>
        <w:t>, אמור לעבור לכהן כמזכירו הצבאי של השר הביטחון, וטרם מונה מחליף שיכהן בתפקיד תחתיו.</w:t>
      </w:r>
      <w:r w:rsidR="00C10CD4">
        <w:rPr>
          <w:rStyle w:val="FootnoteReference"/>
          <w:rtl/>
        </w:rPr>
        <w:footnoteReference w:id="13"/>
      </w:r>
      <w:r w:rsidR="00545EE7">
        <w:rPr>
          <w:rFonts w:hint="cs"/>
          <w:rtl/>
        </w:rPr>
        <w:t xml:space="preserve"> </w:t>
      </w:r>
    </w:p>
    <w:p w14:paraId="51327DB0" w14:textId="6584EF18" w:rsidR="00597A03" w:rsidRPr="00597A03" w:rsidRDefault="00C10CD4" w:rsidP="00597A03">
      <w:pPr>
        <w:pStyle w:val="ListParagraph"/>
        <w:widowControl w:val="0"/>
        <w:numPr>
          <w:ilvl w:val="0"/>
          <w:numId w:val="10"/>
        </w:numPr>
        <w:spacing w:before="120"/>
        <w:contextualSpacing w:val="0"/>
        <w:rPr>
          <w:b/>
          <w:bCs/>
        </w:rPr>
      </w:pPr>
      <w:r>
        <w:rPr>
          <w:rFonts w:hint="cs"/>
          <w:rtl/>
        </w:rPr>
        <w:t>נוכח כל האמור</w:t>
      </w:r>
      <w:r w:rsidR="002D4B84">
        <w:rPr>
          <w:rFonts w:hint="cs"/>
          <w:b/>
          <w:bCs/>
          <w:rtl/>
        </w:rPr>
        <w:t xml:space="preserve"> </w:t>
      </w:r>
      <w:r w:rsidR="002D4B84">
        <w:rPr>
          <w:rFonts w:hint="cs"/>
          <w:rtl/>
        </w:rPr>
        <w:t xml:space="preserve">במכתב זה, ולאור הרגישות והמורכבות שנושא התפקיד, מבוקש להקפיד הקפדה יתרה כי הליך המינוי ישען על טעמים מקצועיים </w:t>
      </w:r>
      <w:r w:rsidR="00E935F3">
        <w:rPr>
          <w:rFonts w:hint="cs"/>
          <w:rtl/>
        </w:rPr>
        <w:t>וענייניים בלבד, וי</w:t>
      </w:r>
      <w:r w:rsidR="000E62DE">
        <w:rPr>
          <w:rFonts w:hint="cs"/>
          <w:rtl/>
        </w:rPr>
        <w:t>י</w:t>
      </w:r>
      <w:r w:rsidR="00E935F3">
        <w:rPr>
          <w:rFonts w:hint="cs"/>
          <w:rtl/>
        </w:rPr>
        <w:t xml:space="preserve">שאר נקי ממעורבות של גורמים זרים. </w:t>
      </w:r>
    </w:p>
    <w:p w14:paraId="792C77E7" w14:textId="77777777" w:rsidR="000E62DE" w:rsidRDefault="00944E98" w:rsidP="00597A03">
      <w:pPr>
        <w:pStyle w:val="ListParagraph"/>
        <w:widowControl w:val="0"/>
        <w:numPr>
          <w:ilvl w:val="0"/>
          <w:numId w:val="9"/>
        </w:numPr>
        <w:spacing w:before="120"/>
        <w:contextualSpacing w:val="0"/>
        <w:rPr>
          <w:b/>
          <w:bCs/>
          <w:sz w:val="32"/>
          <w:szCs w:val="32"/>
          <w:u w:val="single"/>
        </w:rPr>
      </w:pPr>
      <w:r w:rsidRPr="00E935F3">
        <w:rPr>
          <w:rFonts w:hint="cs"/>
          <w:b/>
          <w:bCs/>
          <w:sz w:val="32"/>
          <w:szCs w:val="32"/>
          <w:u w:val="single"/>
          <w:rtl/>
        </w:rPr>
        <w:t>ל</w:t>
      </w:r>
      <w:r w:rsidR="00634BDD" w:rsidRPr="00E935F3">
        <w:rPr>
          <w:rFonts w:hint="cs"/>
          <w:b/>
          <w:bCs/>
          <w:sz w:val="32"/>
          <w:szCs w:val="32"/>
          <w:u w:val="single"/>
          <w:rtl/>
        </w:rPr>
        <w:t xml:space="preserve">סיכום </w:t>
      </w:r>
    </w:p>
    <w:p w14:paraId="548685AC" w14:textId="6B05F54F" w:rsidR="009A34D3" w:rsidRPr="00B95DF2" w:rsidRDefault="000E62DE" w:rsidP="00597A03">
      <w:pPr>
        <w:pStyle w:val="ListParagraph"/>
        <w:widowControl w:val="0"/>
        <w:numPr>
          <w:ilvl w:val="0"/>
          <w:numId w:val="10"/>
        </w:numPr>
        <w:spacing w:before="120"/>
        <w:contextualSpacing w:val="0"/>
      </w:pPr>
      <w:r w:rsidRPr="00597A03">
        <w:rPr>
          <w:rFonts w:hint="cs"/>
          <w:rtl/>
        </w:rPr>
        <w:t>לאור</w:t>
      </w:r>
      <w:r w:rsidRPr="00597A03">
        <w:rPr>
          <w:rtl/>
        </w:rPr>
        <w:t xml:space="preserve"> כל האמור לעיל, </w:t>
      </w:r>
      <w:r w:rsidR="00D21106" w:rsidRPr="00597A03">
        <w:rPr>
          <w:rFonts w:hint="cs"/>
          <w:rtl/>
        </w:rPr>
        <w:t xml:space="preserve">מתעורר חשש כבד כי </w:t>
      </w:r>
      <w:r w:rsidRPr="00597A03">
        <w:rPr>
          <w:rFonts w:hint="cs"/>
          <w:rtl/>
        </w:rPr>
        <w:t>ההחלטות והפעולות המתוארות במכתב זה אינ</w:t>
      </w:r>
      <w:r w:rsidR="00B95DF2" w:rsidRPr="00597A03">
        <w:rPr>
          <w:rFonts w:hint="cs"/>
          <w:rtl/>
        </w:rPr>
        <w:t xml:space="preserve">ן </w:t>
      </w:r>
      <w:r w:rsidRPr="00597A03">
        <w:rPr>
          <w:rFonts w:hint="cs"/>
          <w:rtl/>
        </w:rPr>
        <w:t>עול</w:t>
      </w:r>
      <w:r w:rsidR="00B95DF2" w:rsidRPr="00597A03">
        <w:rPr>
          <w:rFonts w:hint="cs"/>
          <w:rtl/>
        </w:rPr>
        <w:t>ות</w:t>
      </w:r>
      <w:r w:rsidRPr="00597A03">
        <w:rPr>
          <w:rFonts w:hint="cs"/>
          <w:rtl/>
        </w:rPr>
        <w:t xml:space="preserve"> בקנה אחד עם הדין החל על פעולות ממשלה בתקופת בחירות ובסמוך לה</w:t>
      </w:r>
      <w:r w:rsidRPr="00B95DF2">
        <w:rPr>
          <w:rFonts w:hint="cs"/>
          <w:rtl/>
        </w:rPr>
        <w:t xml:space="preserve">. </w:t>
      </w:r>
    </w:p>
    <w:p w14:paraId="70686C5E" w14:textId="4A39780E" w:rsidR="0084650F" w:rsidRPr="00597A03" w:rsidRDefault="000E62DE" w:rsidP="00597A03">
      <w:pPr>
        <w:pStyle w:val="ListParagraph"/>
        <w:widowControl w:val="0"/>
        <w:numPr>
          <w:ilvl w:val="0"/>
          <w:numId w:val="10"/>
        </w:numPr>
        <w:spacing w:before="120"/>
        <w:contextualSpacing w:val="0"/>
      </w:pPr>
      <w:r w:rsidRPr="00597A03">
        <w:rPr>
          <w:rFonts w:hint="cs"/>
          <w:rtl/>
        </w:rPr>
        <w:t>על כן</w:t>
      </w:r>
      <w:r w:rsidRPr="002158A6">
        <w:rPr>
          <w:rFonts w:hint="cs"/>
          <w:b/>
          <w:bCs/>
          <w:rtl/>
        </w:rPr>
        <w:t>,</w:t>
      </w:r>
      <w:r w:rsidR="009A34D3" w:rsidRPr="002158A6">
        <w:rPr>
          <w:rFonts w:hint="cs"/>
          <w:b/>
          <w:bCs/>
          <w:rtl/>
        </w:rPr>
        <w:t xml:space="preserve"> </w:t>
      </w:r>
      <w:r w:rsidR="009A34D3" w:rsidRPr="002158A6">
        <w:rPr>
          <w:rFonts w:hint="cs"/>
          <w:b/>
          <w:bCs/>
          <w:u w:val="single"/>
          <w:rtl/>
        </w:rPr>
        <w:t>נתכבד לבקש</w:t>
      </w:r>
      <w:r w:rsidR="00476FF3" w:rsidRPr="002158A6">
        <w:rPr>
          <w:rFonts w:hint="cs"/>
          <w:b/>
          <w:bCs/>
          <w:u w:val="single"/>
          <w:rtl/>
        </w:rPr>
        <w:t xml:space="preserve"> כי</w:t>
      </w:r>
      <w:r w:rsidR="00D21106" w:rsidRPr="002158A6">
        <w:rPr>
          <w:rFonts w:hint="cs"/>
          <w:b/>
          <w:bCs/>
          <w:u w:val="single"/>
          <w:rtl/>
        </w:rPr>
        <w:t xml:space="preserve"> הממשלה תמנע מלאשר מינוי ראש חדש למנהלת ההתיישבות ערב הבחירות</w:t>
      </w:r>
      <w:r w:rsidR="00D21106" w:rsidRPr="00597A03">
        <w:rPr>
          <w:rtl/>
        </w:rPr>
        <w:t xml:space="preserve">, כי מינוי זה יעשה בהתאם לאמות המידה שנקבעו </w:t>
      </w:r>
      <w:r w:rsidR="004B7343" w:rsidRPr="00597A03">
        <w:rPr>
          <w:rFonts w:hint="cs"/>
          <w:rtl/>
        </w:rPr>
        <w:t xml:space="preserve">בדין, כפי שפורט בין היתר </w:t>
      </w:r>
      <w:r w:rsidR="00D21106" w:rsidRPr="00597A03">
        <w:rPr>
          <w:rFonts w:hint="cs"/>
          <w:rtl/>
        </w:rPr>
        <w:t>במכתב</w:t>
      </w:r>
      <w:r w:rsidR="00D21106" w:rsidRPr="00597A03">
        <w:rPr>
          <w:rtl/>
        </w:rPr>
        <w:t xml:space="preserve"> היועצת, במכתב המשנים ליועצת ובהנחיית היועצת וכי בכל אופן ההחלטה תועבר לבדיקה של הגורמים הרלוונטיים במערך הייעוץ והחקיקה טרם הבאתה לאישור הממשלה.</w:t>
      </w:r>
      <w:r w:rsidR="00D21106" w:rsidRPr="00597A03">
        <w:rPr>
          <w:rFonts w:hint="cs"/>
          <w:u w:val="single"/>
          <w:rtl/>
        </w:rPr>
        <w:t xml:space="preserve"> </w:t>
      </w:r>
    </w:p>
    <w:p w14:paraId="63AF5DE4" w14:textId="29649086" w:rsidR="0084650F" w:rsidRPr="00597A03" w:rsidRDefault="006D66AC" w:rsidP="00597A03">
      <w:pPr>
        <w:pStyle w:val="ListParagraph"/>
        <w:widowControl w:val="0"/>
        <w:numPr>
          <w:ilvl w:val="0"/>
          <w:numId w:val="10"/>
        </w:numPr>
        <w:spacing w:before="120"/>
        <w:contextualSpacing w:val="0"/>
      </w:pPr>
      <w:r w:rsidRPr="00597A03">
        <w:rPr>
          <w:rFonts w:hint="cs"/>
          <w:rtl/>
        </w:rPr>
        <w:t>כן</w:t>
      </w:r>
      <w:r w:rsidRPr="00597A03">
        <w:rPr>
          <w:rtl/>
        </w:rPr>
        <w:t xml:space="preserve"> </w:t>
      </w:r>
      <w:r w:rsidRPr="002158A6">
        <w:rPr>
          <w:rFonts w:hint="cs"/>
          <w:b/>
          <w:bCs/>
          <w:u w:val="single"/>
          <w:rtl/>
        </w:rPr>
        <w:t xml:space="preserve">נתכבד לבקש </w:t>
      </w:r>
      <w:r w:rsidR="00F631BA" w:rsidRPr="002158A6">
        <w:rPr>
          <w:rFonts w:hint="cs"/>
          <w:b/>
          <w:bCs/>
          <w:u w:val="single"/>
          <w:rtl/>
        </w:rPr>
        <w:t>לקבל לידינו את מכלול התשתית העובדתית</w:t>
      </w:r>
      <w:r w:rsidR="00F631BA" w:rsidRPr="00597A03">
        <w:rPr>
          <w:rFonts w:hint="cs"/>
          <w:rtl/>
        </w:rPr>
        <w:t xml:space="preserve">, </w:t>
      </w:r>
      <w:r w:rsidR="0072442B" w:rsidRPr="00597A03">
        <w:rPr>
          <w:rFonts w:hint="cs"/>
          <w:rtl/>
        </w:rPr>
        <w:t xml:space="preserve">מסמכי </w:t>
      </w:r>
      <w:r w:rsidR="00F631BA" w:rsidRPr="00597A03">
        <w:rPr>
          <w:rFonts w:hint="cs"/>
          <w:rtl/>
        </w:rPr>
        <w:t>הרקע, הנימוקים וחוות הדעת שהביאו לקבלת ההחלטות להפוך את מנהלת ההתיישבות ותפקיד הסגן האזרחי ל</w:t>
      </w:r>
      <w:r w:rsidRPr="00597A03">
        <w:rPr>
          <w:rFonts w:hint="cs"/>
          <w:rtl/>
        </w:rPr>
        <w:t>גופים</w:t>
      </w:r>
      <w:r w:rsidR="00F631BA" w:rsidRPr="00597A03">
        <w:rPr>
          <w:rFonts w:hint="cs"/>
          <w:rtl/>
        </w:rPr>
        <w:t xml:space="preserve"> קבועים</w:t>
      </w:r>
      <w:r w:rsidR="00ED670F" w:rsidRPr="00597A03">
        <w:rPr>
          <w:rFonts w:hint="cs"/>
          <w:rtl/>
        </w:rPr>
        <w:t xml:space="preserve">, </w:t>
      </w:r>
      <w:r w:rsidRPr="002158A6">
        <w:rPr>
          <w:rFonts w:hint="cs"/>
          <w:b/>
          <w:bCs/>
          <w:u w:val="single"/>
          <w:rtl/>
        </w:rPr>
        <w:t>וכי החלטות אלו יוקפאו</w:t>
      </w:r>
      <w:r w:rsidRPr="002158A6">
        <w:rPr>
          <w:b/>
          <w:bCs/>
          <w:u w:val="single"/>
          <w:rtl/>
        </w:rPr>
        <w:t xml:space="preserve"> עד לבחינה מחודשת על ידי גורמי הייעוץ המשפטי למערכת הביטחון והגורמים הרלוונטיים במערך הייעוץ והחקיקה</w:t>
      </w:r>
      <w:r w:rsidRPr="00597A03">
        <w:rPr>
          <w:u w:val="single"/>
          <w:rtl/>
        </w:rPr>
        <w:t xml:space="preserve"> </w:t>
      </w:r>
      <w:r w:rsidRPr="00597A03">
        <w:rPr>
          <w:rFonts w:hint="cs"/>
          <w:rtl/>
        </w:rPr>
        <w:t xml:space="preserve">בעניין עמידתן בדרישות הקבועות </w:t>
      </w:r>
      <w:r w:rsidR="00B743F7" w:rsidRPr="00597A03">
        <w:rPr>
          <w:rFonts w:hint="cs"/>
          <w:rtl/>
        </w:rPr>
        <w:t>בדין</w:t>
      </w:r>
      <w:r w:rsidRPr="00597A03">
        <w:rPr>
          <w:rFonts w:hint="cs"/>
          <w:rtl/>
        </w:rPr>
        <w:t>.</w:t>
      </w:r>
    </w:p>
    <w:p w14:paraId="3F64C424" w14:textId="14319C83" w:rsidR="00D12B59" w:rsidRPr="00597A03" w:rsidRDefault="00011874" w:rsidP="00597A03">
      <w:pPr>
        <w:pStyle w:val="ListParagraph"/>
        <w:widowControl w:val="0"/>
        <w:numPr>
          <w:ilvl w:val="0"/>
          <w:numId w:val="10"/>
        </w:numPr>
        <w:spacing w:before="120"/>
        <w:contextualSpacing w:val="0"/>
      </w:pPr>
      <w:r w:rsidRPr="00597A03">
        <w:rPr>
          <w:rFonts w:hint="cs"/>
          <w:rtl/>
        </w:rPr>
        <w:t>עוד נתכבד לבקש כי</w:t>
      </w:r>
      <w:r w:rsidRPr="00597A03">
        <w:rPr>
          <w:rtl/>
        </w:rPr>
        <w:t xml:space="preserve"> </w:t>
      </w:r>
      <w:r w:rsidR="00E77CBF" w:rsidRPr="00597A03">
        <w:rPr>
          <w:rFonts w:hint="cs"/>
          <w:rtl/>
        </w:rPr>
        <w:t>החלטת</w:t>
      </w:r>
      <w:r w:rsidR="00E77CBF" w:rsidRPr="00597A03">
        <w:rPr>
          <w:rtl/>
        </w:rPr>
        <w:t xml:space="preserve"> ועדת השירות מספר</w:t>
      </w:r>
      <w:r w:rsidR="006D66AC" w:rsidRPr="00597A03">
        <w:rPr>
          <w:rtl/>
        </w:rPr>
        <w:t xml:space="preserve"> </w:t>
      </w:r>
      <w:r w:rsidR="00E77CBF" w:rsidRPr="00597A03">
        <w:rPr>
          <w:rtl/>
        </w:rPr>
        <w:t>2281 ת</w:t>
      </w:r>
      <w:r w:rsidR="006D66AC" w:rsidRPr="00597A03">
        <w:rPr>
          <w:rFonts w:hint="cs"/>
          <w:rtl/>
        </w:rPr>
        <w:t>וקפא</w:t>
      </w:r>
      <w:r w:rsidR="006D66AC" w:rsidRPr="00597A03">
        <w:rPr>
          <w:rtl/>
        </w:rPr>
        <w:t xml:space="preserve"> עד להחלט</w:t>
      </w:r>
      <w:r w:rsidR="00EA0D75" w:rsidRPr="00597A03">
        <w:rPr>
          <w:rFonts w:hint="cs"/>
          <w:rtl/>
        </w:rPr>
        <w:t>ה</w:t>
      </w:r>
      <w:r w:rsidR="00EA0D75" w:rsidRPr="00597A03">
        <w:rPr>
          <w:rtl/>
        </w:rPr>
        <w:t xml:space="preserve"> בעניין קיבוע מנהלת ההתיישבות, </w:t>
      </w:r>
      <w:r w:rsidR="00202BA5" w:rsidRPr="00597A03">
        <w:rPr>
          <w:rFonts w:hint="cs"/>
          <w:rtl/>
        </w:rPr>
        <w:t>ו</w:t>
      </w:r>
      <w:r w:rsidR="00EA0D75" w:rsidRPr="00597A03">
        <w:rPr>
          <w:rFonts w:hint="cs"/>
          <w:rtl/>
        </w:rPr>
        <w:t>תבחן</w:t>
      </w:r>
      <w:r w:rsidR="00EA0D75" w:rsidRPr="00597A03">
        <w:rPr>
          <w:rFonts w:hint="cs"/>
          <w:u w:val="single"/>
          <w:rtl/>
        </w:rPr>
        <w:t xml:space="preserve"> </w:t>
      </w:r>
      <w:r w:rsidR="00EA0D75" w:rsidRPr="002158A6">
        <w:rPr>
          <w:rFonts w:hint="cs"/>
          <w:b/>
          <w:bCs/>
          <w:u w:val="single"/>
          <w:rtl/>
        </w:rPr>
        <w:t>מחדש על ידי הגורמים הרלוונטיים ביעוץ המשפטי ל</w:t>
      </w:r>
      <w:r w:rsidR="00762EAC" w:rsidRPr="002158A6">
        <w:rPr>
          <w:rFonts w:hint="cs"/>
          <w:b/>
          <w:bCs/>
          <w:u w:val="single"/>
          <w:rtl/>
        </w:rPr>
        <w:t xml:space="preserve">נציבות שירות המדינה, למשרד </w:t>
      </w:r>
      <w:r w:rsidR="00EA0D75" w:rsidRPr="002158A6">
        <w:rPr>
          <w:rFonts w:hint="cs"/>
          <w:b/>
          <w:bCs/>
          <w:u w:val="single"/>
          <w:rtl/>
        </w:rPr>
        <w:t>ראש הממשלה ולמערכת הביטחון</w:t>
      </w:r>
      <w:r w:rsidR="00EA0D75" w:rsidRPr="00597A03">
        <w:rPr>
          <w:rtl/>
        </w:rPr>
        <w:t xml:space="preserve">, וזאת בשים לב לתנאי הקבוע בתקשי"ר בדבר הגבלת כהונה זמנית </w:t>
      </w:r>
      <w:r w:rsidR="00A07A4D" w:rsidRPr="00597A03">
        <w:rPr>
          <w:rFonts w:hint="cs"/>
          <w:rtl/>
        </w:rPr>
        <w:t>ל</w:t>
      </w:r>
      <w:r w:rsidR="00E77CBF" w:rsidRPr="00597A03">
        <w:rPr>
          <w:rFonts w:hint="cs"/>
          <w:rtl/>
        </w:rPr>
        <w:t xml:space="preserve">חמש שנים </w:t>
      </w:r>
      <w:r w:rsidR="00A07A4D" w:rsidRPr="00597A03">
        <w:rPr>
          <w:rFonts w:hint="cs"/>
          <w:rtl/>
        </w:rPr>
        <w:t>ל</w:t>
      </w:r>
      <w:r w:rsidR="00E77CBF" w:rsidRPr="00597A03">
        <w:rPr>
          <w:rFonts w:hint="cs"/>
          <w:rtl/>
        </w:rPr>
        <w:t xml:space="preserve">כל היותר. </w:t>
      </w:r>
      <w:bookmarkEnd w:id="2"/>
    </w:p>
    <w:p w14:paraId="436327D9" w14:textId="12A1E0F4" w:rsidR="00D12B59" w:rsidRPr="002158A6" w:rsidRDefault="00D12B59" w:rsidP="00597A03">
      <w:pPr>
        <w:pStyle w:val="ListParagraph"/>
        <w:widowControl w:val="0"/>
        <w:numPr>
          <w:ilvl w:val="0"/>
          <w:numId w:val="10"/>
        </w:numPr>
        <w:spacing w:before="120"/>
        <w:contextualSpacing w:val="0"/>
        <w:rPr>
          <w:b/>
          <w:bCs/>
        </w:rPr>
      </w:pPr>
      <w:r w:rsidRPr="00597A03">
        <w:rPr>
          <w:rFonts w:hint="cs"/>
          <w:rtl/>
        </w:rPr>
        <w:t xml:space="preserve">לבסוף, נתכבד לבקש כי </w:t>
      </w:r>
      <w:r w:rsidRPr="002158A6">
        <w:rPr>
          <w:rFonts w:hint="cs"/>
          <w:b/>
          <w:bCs/>
          <w:u w:val="single"/>
          <w:rtl/>
        </w:rPr>
        <w:t xml:space="preserve">כלל ההחלטות </w:t>
      </w:r>
      <w:r w:rsidR="00762EAC" w:rsidRPr="002158A6">
        <w:rPr>
          <w:rFonts w:hint="cs"/>
          <w:b/>
          <w:bCs/>
          <w:u w:val="single"/>
          <w:rtl/>
        </w:rPr>
        <w:t>והמינויים יובאו לבחינת הגורמים המשפטיים הרלוונטיים טרם קבלתן</w:t>
      </w:r>
      <w:r w:rsidR="00762EAC" w:rsidRPr="002158A6">
        <w:rPr>
          <w:b/>
          <w:bCs/>
          <w:rtl/>
        </w:rPr>
        <w:t>.</w:t>
      </w:r>
      <w:r w:rsidR="00762EAC" w:rsidRPr="002158A6">
        <w:rPr>
          <w:rFonts w:hint="cs"/>
          <w:b/>
          <w:bCs/>
          <w:u w:val="single"/>
          <w:rtl/>
        </w:rPr>
        <w:t xml:space="preserve"> </w:t>
      </w:r>
    </w:p>
    <w:p w14:paraId="61BC2472" w14:textId="3848068B" w:rsidR="008700C8" w:rsidRPr="00D12B59" w:rsidRDefault="00226832" w:rsidP="00597A03">
      <w:pPr>
        <w:pStyle w:val="ListParagraph"/>
        <w:widowControl w:val="0"/>
        <w:numPr>
          <w:ilvl w:val="0"/>
          <w:numId w:val="10"/>
        </w:numPr>
        <w:spacing w:before="120"/>
        <w:contextualSpacing w:val="0"/>
        <w:rPr>
          <w:b/>
          <w:bCs/>
          <w:rtl/>
        </w:rPr>
      </w:pPr>
      <w:r w:rsidRPr="00EB77A6">
        <w:rPr>
          <w:rtl/>
        </w:rPr>
        <w:t xml:space="preserve">לאור חשיבותו הרבה של הנושא, </w:t>
      </w:r>
      <w:r w:rsidR="00967E4C" w:rsidRPr="00EB77A6">
        <w:rPr>
          <w:rtl/>
        </w:rPr>
        <w:t>נודה ל</w:t>
      </w:r>
      <w:r w:rsidR="00B46528" w:rsidRPr="00EB77A6">
        <w:rPr>
          <w:rtl/>
        </w:rPr>
        <w:t xml:space="preserve">קבלת </w:t>
      </w:r>
      <w:r w:rsidR="00967E4C" w:rsidRPr="00EB77A6">
        <w:rPr>
          <w:rtl/>
        </w:rPr>
        <w:t>תגובת</w:t>
      </w:r>
      <w:r w:rsidR="003D1CEA" w:rsidRPr="00EB77A6">
        <w:rPr>
          <w:rtl/>
        </w:rPr>
        <w:t>כם</w:t>
      </w:r>
      <w:r w:rsidR="00967E4C" w:rsidRPr="00EB77A6">
        <w:rPr>
          <w:rtl/>
        </w:rPr>
        <w:t xml:space="preserve"> בהקד</w:t>
      </w:r>
      <w:r w:rsidR="00E77CBF">
        <w:rPr>
          <w:rFonts w:hint="cs"/>
          <w:rtl/>
        </w:rPr>
        <w:t>ם</w:t>
      </w:r>
      <w:r w:rsidR="00D12B59">
        <w:rPr>
          <w:rFonts w:hint="cs"/>
          <w:rtl/>
        </w:rPr>
        <w:t>.</w:t>
      </w:r>
    </w:p>
    <w:p w14:paraId="7E184592" w14:textId="5D4DA357" w:rsidR="00717289" w:rsidRPr="00ED2DDB" w:rsidRDefault="00E72C9F" w:rsidP="00597A03">
      <w:pPr>
        <w:pStyle w:val="ListParagraph"/>
        <w:widowControl w:val="0"/>
        <w:spacing w:before="120"/>
        <w:ind w:left="357"/>
        <w:contextualSpacing w:val="0"/>
        <w:rPr>
          <w:rtl/>
        </w:rPr>
      </w:pPr>
      <w:r w:rsidRPr="00EB77A6">
        <w:rPr>
          <w:b/>
          <w:bCs/>
          <w:rtl/>
        </w:rPr>
        <w:t xml:space="preserve">  </w:t>
      </w:r>
      <w:r w:rsidR="00DC1BCE" w:rsidRPr="00EB77A6">
        <w:rPr>
          <w:b/>
          <w:bCs/>
          <w:rtl/>
        </w:rPr>
        <w:tab/>
      </w:r>
      <w:r w:rsidR="00DC1BCE" w:rsidRPr="00EB77A6">
        <w:rPr>
          <w:b/>
          <w:bCs/>
          <w:rtl/>
        </w:rPr>
        <w:tab/>
      </w:r>
      <w:r w:rsidR="00DC1BCE" w:rsidRPr="00EB77A6">
        <w:rPr>
          <w:b/>
          <w:bCs/>
          <w:rtl/>
        </w:rPr>
        <w:tab/>
      </w:r>
      <w:r w:rsidR="00DC1BCE" w:rsidRPr="00EB77A6">
        <w:rPr>
          <w:b/>
          <w:bCs/>
          <w:rtl/>
        </w:rPr>
        <w:tab/>
      </w:r>
      <w:r w:rsidR="00DC1BCE" w:rsidRPr="00EB77A6">
        <w:rPr>
          <w:b/>
          <w:bCs/>
          <w:rtl/>
        </w:rPr>
        <w:tab/>
      </w:r>
    </w:p>
    <w:p w14:paraId="42301D7B" w14:textId="77777777" w:rsidR="00B542E1" w:rsidRDefault="00BC2618" w:rsidP="00597A03">
      <w:pPr>
        <w:pStyle w:val="ListParagraph"/>
        <w:widowControl w:val="0"/>
        <w:spacing w:before="120"/>
        <w:ind w:left="357"/>
        <w:contextualSpacing w:val="0"/>
        <w:jc w:val="center"/>
      </w:pPr>
      <w:r w:rsidRPr="00EB77A6">
        <w:rPr>
          <w:rtl/>
        </w:rPr>
        <w:t>בכבוד רב</w:t>
      </w:r>
      <w:r w:rsidR="00E72C9F" w:rsidRPr="00EB77A6">
        <w:rPr>
          <w:rtl/>
        </w:rPr>
        <w:t>,</w:t>
      </w:r>
    </w:p>
    <w:p w14:paraId="572F4ADC" w14:textId="6BCA1262" w:rsidR="00130488" w:rsidRPr="00EB77A6" w:rsidRDefault="00655B4B" w:rsidP="00597A03">
      <w:pPr>
        <w:pStyle w:val="ListParagraph"/>
        <w:widowControl w:val="0"/>
        <w:spacing w:before="120"/>
        <w:ind w:left="357"/>
        <w:contextualSpacing w:val="0"/>
        <w:jc w:val="center"/>
        <w:rPr>
          <w:rtl/>
        </w:rPr>
      </w:pPr>
      <w:r w:rsidRPr="00BF0EC0">
        <w:rPr>
          <w:rFonts w:hint="cs"/>
          <w:noProof/>
        </w:rPr>
        <w:drawing>
          <wp:anchor distT="0" distB="0" distL="114300" distR="114300" simplePos="0" relativeHeight="251658242" behindDoc="0" locked="0" layoutInCell="1" allowOverlap="1" wp14:anchorId="6612AF85" wp14:editId="189466A7">
            <wp:simplePos x="0" y="0"/>
            <wp:positionH relativeFrom="margin">
              <wp:posOffset>4368800</wp:posOffset>
            </wp:positionH>
            <wp:positionV relativeFrom="paragraph">
              <wp:posOffset>272415</wp:posOffset>
            </wp:positionV>
            <wp:extent cx="1033145" cy="431165"/>
            <wp:effectExtent l="0" t="0" r="0" b="6985"/>
            <wp:wrapNone/>
            <wp:docPr id="415244892" name="תמונה 1" descr="תמונה שמכילה שרט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מונה שמכילה שרטוט&#10;&#10;התיאור נוצר באופן אוטומטי"/>
                    <pic:cNvPicPr>
                      <a:picLocks noChangeAspect="1" noChangeArrowheads="1"/>
                    </pic:cNvPicPr>
                  </pic:nvPicPr>
                  <pic:blipFill>
                    <a:blip r:embed="rId8">
                      <a:clrChange>
                        <a:clrFrom>
                          <a:srgbClr val="FDFDFD"/>
                        </a:clrFrom>
                        <a:clrTo>
                          <a:srgbClr val="FDFDFD">
                            <a:alpha val="0"/>
                          </a:srgbClr>
                        </a:clrTo>
                      </a:clrChange>
                      <a:extLst>
                        <a:ext uri="{28A0092B-C50C-407E-A947-70E740481C1C}">
                          <a14:useLocalDpi xmlns:a14="http://schemas.microsoft.com/office/drawing/2010/main" val="0"/>
                        </a:ext>
                      </a:extLst>
                    </a:blip>
                    <a:srcRect b="16986"/>
                    <a:stretch>
                      <a:fillRect/>
                    </a:stretch>
                  </pic:blipFill>
                  <pic:spPr bwMode="auto">
                    <a:xfrm>
                      <a:off x="0" y="0"/>
                      <a:ext cx="1033145" cy="431165"/>
                    </a:xfrm>
                    <a:prstGeom prst="rect">
                      <a:avLst/>
                    </a:prstGeom>
                    <a:noFill/>
                  </pic:spPr>
                </pic:pic>
              </a:graphicData>
            </a:graphic>
            <wp14:sizeRelH relativeFrom="margin">
              <wp14:pctWidth>0</wp14:pctWidth>
            </wp14:sizeRelH>
            <wp14:sizeRelV relativeFrom="margin">
              <wp14:pctHeight>0</wp14:pctHeight>
            </wp14:sizeRelV>
          </wp:anchor>
        </w:drawing>
      </w:r>
      <w:r w:rsidR="00D12B59" w:rsidRPr="00EB77A6">
        <w:rPr>
          <w:noProof/>
        </w:rPr>
        <w:drawing>
          <wp:anchor distT="0" distB="0" distL="114300" distR="114300" simplePos="0" relativeHeight="251658240" behindDoc="0" locked="0" layoutInCell="1" allowOverlap="1" wp14:anchorId="53B7337C" wp14:editId="3456E2B3">
            <wp:simplePos x="0" y="0"/>
            <wp:positionH relativeFrom="column">
              <wp:posOffset>252095</wp:posOffset>
            </wp:positionH>
            <wp:positionV relativeFrom="paragraph">
              <wp:posOffset>194945</wp:posOffset>
            </wp:positionV>
            <wp:extent cx="1174750" cy="789305"/>
            <wp:effectExtent l="0" t="0" r="6350" b="0"/>
            <wp:wrapSquare wrapText="bothSides"/>
            <wp:docPr id="1392818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r:link="rId10"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789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2B59" w:rsidRPr="00EB77A6">
        <w:rPr>
          <w:rFonts w:eastAsia="Times New Roman"/>
          <w:noProof/>
        </w:rPr>
        <w:drawing>
          <wp:anchor distT="0" distB="0" distL="114300" distR="114300" simplePos="0" relativeHeight="251658241" behindDoc="1" locked="0" layoutInCell="1" allowOverlap="1" wp14:anchorId="262A1634" wp14:editId="0481994C">
            <wp:simplePos x="0" y="0"/>
            <wp:positionH relativeFrom="margin">
              <wp:align>center</wp:align>
            </wp:positionH>
            <wp:positionV relativeFrom="paragraph">
              <wp:posOffset>62230</wp:posOffset>
            </wp:positionV>
            <wp:extent cx="850739" cy="788090"/>
            <wp:effectExtent l="0" t="0" r="6985" b="0"/>
            <wp:wrapNone/>
            <wp:docPr id="2052622616"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0739" cy="78809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1"/>
    <w:p w14:paraId="52BF198E" w14:textId="2EB20465" w:rsidR="008967B0" w:rsidRPr="00EB77A6" w:rsidRDefault="00EB4ECC" w:rsidP="00597A03">
      <w:pPr>
        <w:widowControl w:val="0"/>
        <w:tabs>
          <w:tab w:val="left" w:pos="3128"/>
        </w:tabs>
        <w:rPr>
          <w:rtl/>
        </w:rPr>
      </w:pPr>
      <w:r w:rsidRPr="00EB77A6">
        <w:rPr>
          <w:rtl/>
        </w:rPr>
        <w:tab/>
      </w:r>
      <w:r w:rsidRPr="00EB77A6">
        <w:rPr>
          <w:rtl/>
        </w:rPr>
        <w:tab/>
      </w:r>
      <w:r w:rsidRPr="00EB77A6">
        <w:rPr>
          <w:rtl/>
        </w:rPr>
        <w:tab/>
      </w:r>
      <w:r w:rsidRPr="00EB77A6">
        <w:rPr>
          <w:rtl/>
        </w:rPr>
        <w:tab/>
      </w:r>
      <w:r w:rsidRPr="00EB77A6">
        <w:rPr>
          <w:rtl/>
        </w:rPr>
        <w:tab/>
      </w:r>
    </w:p>
    <w:tbl>
      <w:tblPr>
        <w:tblStyle w:val="TableGrid1"/>
        <w:tblpPr w:leftFromText="180" w:rightFromText="180" w:vertAnchor="text" w:horzAnchor="margin" w:tblpXSpec="center" w:tblpY="33"/>
        <w:bidiVisual/>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9"/>
        <w:gridCol w:w="3203"/>
        <w:gridCol w:w="2948"/>
      </w:tblGrid>
      <w:tr w:rsidR="0084093F" w:rsidRPr="00EB77A6" w14:paraId="1675164E" w14:textId="77777777">
        <w:trPr>
          <w:trHeight w:val="125"/>
        </w:trPr>
        <w:tc>
          <w:tcPr>
            <w:tcW w:w="2919" w:type="dxa"/>
            <w:vAlign w:val="center"/>
          </w:tcPr>
          <w:p w14:paraId="000FCE07" w14:textId="0CCA8CC3" w:rsidR="0084093F" w:rsidRPr="00EB77A6" w:rsidRDefault="0084093F" w:rsidP="00597A03">
            <w:pPr>
              <w:keepLines/>
              <w:widowControl w:val="0"/>
              <w:spacing w:line="276" w:lineRule="auto"/>
              <w:rPr>
                <w:rFonts w:eastAsia="Times New Roman"/>
                <w:rtl/>
              </w:rPr>
            </w:pPr>
            <w:r w:rsidRPr="00EB77A6">
              <w:rPr>
                <w:rFonts w:ascii="David" w:eastAsia="Times New Roman" w:hAnsi="David" w:cs="David"/>
                <w:sz w:val="24"/>
                <w:rtl/>
              </w:rPr>
              <w:t>________________________</w:t>
            </w:r>
          </w:p>
        </w:tc>
        <w:tc>
          <w:tcPr>
            <w:tcW w:w="3203" w:type="dxa"/>
            <w:vAlign w:val="center"/>
          </w:tcPr>
          <w:p w14:paraId="3B787604" w14:textId="55322705" w:rsidR="0084093F" w:rsidRPr="00EB77A6" w:rsidRDefault="0084093F" w:rsidP="00597A03">
            <w:pPr>
              <w:keepLines/>
              <w:widowControl w:val="0"/>
              <w:spacing w:line="276" w:lineRule="auto"/>
              <w:rPr>
                <w:rFonts w:ascii="David" w:eastAsia="Times New Roman" w:hAnsi="David" w:cs="David"/>
                <w:sz w:val="24"/>
              </w:rPr>
            </w:pPr>
            <w:r w:rsidRPr="00EB77A6">
              <w:rPr>
                <w:rFonts w:ascii="David" w:eastAsia="Times New Roman" w:hAnsi="David" w:cs="David"/>
                <w:sz w:val="24"/>
                <w:rtl/>
              </w:rPr>
              <w:t>________________________</w:t>
            </w:r>
          </w:p>
        </w:tc>
        <w:tc>
          <w:tcPr>
            <w:tcW w:w="2948" w:type="dxa"/>
            <w:vAlign w:val="center"/>
          </w:tcPr>
          <w:p w14:paraId="17544202" w14:textId="77777777" w:rsidR="0084093F" w:rsidRPr="00EB77A6" w:rsidRDefault="0084093F" w:rsidP="00597A03">
            <w:pPr>
              <w:keepLines/>
              <w:widowControl w:val="0"/>
              <w:spacing w:line="276" w:lineRule="auto"/>
              <w:rPr>
                <w:rFonts w:ascii="David" w:eastAsia="Times New Roman" w:hAnsi="David" w:cs="David"/>
                <w:sz w:val="24"/>
                <w:rtl/>
              </w:rPr>
            </w:pPr>
            <w:r w:rsidRPr="00EB77A6">
              <w:rPr>
                <w:rFonts w:ascii="David" w:eastAsia="Times New Roman" w:hAnsi="David" w:cs="David"/>
                <w:sz w:val="24"/>
                <w:rtl/>
              </w:rPr>
              <w:t>________________________</w:t>
            </w:r>
          </w:p>
        </w:tc>
      </w:tr>
      <w:tr w:rsidR="00E77CBF" w:rsidRPr="00EB77A6" w14:paraId="27943AA8" w14:textId="77777777">
        <w:trPr>
          <w:trHeight w:val="56"/>
        </w:trPr>
        <w:tc>
          <w:tcPr>
            <w:tcW w:w="2919" w:type="dxa"/>
            <w:vAlign w:val="center"/>
          </w:tcPr>
          <w:p w14:paraId="6CED852E" w14:textId="30BFCFFE" w:rsidR="00E77CBF" w:rsidRPr="00EB77A6" w:rsidRDefault="00E77CBF" w:rsidP="00597A03">
            <w:pPr>
              <w:widowControl w:val="0"/>
              <w:spacing w:line="276" w:lineRule="auto"/>
              <w:jc w:val="center"/>
              <w:rPr>
                <w:rFonts w:eastAsia="Times New Roman"/>
                <w:b/>
                <w:bCs/>
              </w:rPr>
            </w:pPr>
            <w:r>
              <w:rPr>
                <w:rFonts w:ascii="David" w:eastAsia="Times New Roman" w:hAnsi="David" w:cs="David" w:hint="cs"/>
                <w:b/>
                <w:bCs/>
                <w:sz w:val="24"/>
                <w:szCs w:val="24"/>
                <w:rtl/>
              </w:rPr>
              <w:t>סתיו לבנה להב,</w:t>
            </w:r>
            <w:r w:rsidRPr="00EB77A6">
              <w:rPr>
                <w:rFonts w:ascii="David" w:eastAsia="Times New Roman" w:hAnsi="David" w:cs="David"/>
                <w:b/>
                <w:bCs/>
                <w:sz w:val="24"/>
                <w:szCs w:val="24"/>
                <w:rtl/>
              </w:rPr>
              <w:t xml:space="preserve"> עו"ד</w:t>
            </w:r>
          </w:p>
        </w:tc>
        <w:tc>
          <w:tcPr>
            <w:tcW w:w="3203" w:type="dxa"/>
            <w:vAlign w:val="center"/>
          </w:tcPr>
          <w:p w14:paraId="24E55E11" w14:textId="3ADA8A04" w:rsidR="00E77CBF" w:rsidRPr="00EB77A6" w:rsidRDefault="00E77CBF" w:rsidP="00597A03">
            <w:pPr>
              <w:widowControl w:val="0"/>
              <w:spacing w:line="276" w:lineRule="auto"/>
              <w:jc w:val="center"/>
              <w:rPr>
                <w:rFonts w:ascii="David" w:eastAsia="Times New Roman" w:hAnsi="David" w:cs="David"/>
                <w:b/>
                <w:bCs/>
                <w:sz w:val="24"/>
                <w:szCs w:val="24"/>
              </w:rPr>
            </w:pPr>
            <w:r w:rsidRPr="00EB77A6">
              <w:rPr>
                <w:rFonts w:ascii="David" w:eastAsia="Times New Roman" w:hAnsi="David" w:cs="David"/>
                <w:b/>
                <w:bCs/>
                <w:sz w:val="24"/>
                <w:szCs w:val="24"/>
                <w:rtl/>
              </w:rPr>
              <w:t>יעל בלוך, עו"ד</w:t>
            </w:r>
          </w:p>
        </w:tc>
        <w:tc>
          <w:tcPr>
            <w:tcW w:w="2948" w:type="dxa"/>
            <w:vAlign w:val="center"/>
          </w:tcPr>
          <w:p w14:paraId="0E5680B4" w14:textId="2C79A43A" w:rsidR="00E77CBF" w:rsidRPr="00EB77A6" w:rsidRDefault="00E77CBF" w:rsidP="00597A03">
            <w:pPr>
              <w:widowControl w:val="0"/>
              <w:spacing w:line="276" w:lineRule="auto"/>
              <w:jc w:val="center"/>
              <w:rPr>
                <w:rFonts w:ascii="David" w:eastAsia="Times New Roman" w:hAnsi="David" w:cs="David"/>
                <w:b/>
                <w:bCs/>
                <w:sz w:val="24"/>
                <w:szCs w:val="24"/>
                <w:rtl/>
              </w:rPr>
            </w:pPr>
            <w:r w:rsidRPr="00EB77A6">
              <w:rPr>
                <w:rFonts w:ascii="David" w:eastAsia="Times New Roman" w:hAnsi="David" w:cs="David"/>
                <w:b/>
                <w:bCs/>
                <w:sz w:val="24"/>
                <w:szCs w:val="24"/>
                <w:rtl/>
              </w:rPr>
              <w:t>אופיר דיין</w:t>
            </w:r>
            <w:r>
              <w:rPr>
                <w:rFonts w:ascii="David" w:eastAsia="Times New Roman" w:hAnsi="David" w:cs="David" w:hint="cs"/>
                <w:b/>
                <w:bCs/>
                <w:sz w:val="24"/>
                <w:szCs w:val="24"/>
                <w:rtl/>
              </w:rPr>
              <w:t>, עו"ד</w:t>
            </w:r>
          </w:p>
        </w:tc>
      </w:tr>
      <w:tr w:rsidR="00E77CBF" w:rsidRPr="00EB77A6" w14:paraId="20F33152" w14:textId="77777777" w:rsidTr="0084093F">
        <w:trPr>
          <w:trHeight w:val="222"/>
        </w:trPr>
        <w:tc>
          <w:tcPr>
            <w:tcW w:w="2919" w:type="dxa"/>
          </w:tcPr>
          <w:p w14:paraId="5970C75B" w14:textId="31D88417" w:rsidR="00E77CBF" w:rsidRPr="00EB77A6" w:rsidRDefault="00D12B59" w:rsidP="00597A03">
            <w:pPr>
              <w:keepLines/>
              <w:widowControl w:val="0"/>
              <w:spacing w:line="276" w:lineRule="auto"/>
              <w:jc w:val="center"/>
              <w:rPr>
                <w:rFonts w:eastAsia="Times New Roman"/>
                <w:rtl/>
              </w:rPr>
            </w:pPr>
            <w:r w:rsidRPr="00EB77A6">
              <w:rPr>
                <w:rFonts w:ascii="David" w:eastAsia="Times New Roman" w:hAnsi="David" w:cs="David"/>
                <w:sz w:val="24"/>
                <w:szCs w:val="24"/>
                <w:rtl/>
              </w:rPr>
              <w:t>מ</w:t>
            </w:r>
            <w:r>
              <w:rPr>
                <w:rFonts w:ascii="David" w:eastAsia="Times New Roman" w:hAnsi="David" w:cs="David" w:hint="cs"/>
                <w:sz w:val="24"/>
                <w:szCs w:val="24"/>
                <w:rtl/>
              </w:rPr>
              <w:t>"מ ראש אגף משפט</w:t>
            </w:r>
          </w:p>
        </w:tc>
        <w:tc>
          <w:tcPr>
            <w:tcW w:w="3203" w:type="dxa"/>
            <w:vAlign w:val="center"/>
          </w:tcPr>
          <w:p w14:paraId="7C9AFA85" w14:textId="5F30426A" w:rsidR="00E77CBF" w:rsidRPr="00EB77A6" w:rsidRDefault="00E77CBF" w:rsidP="00597A03">
            <w:pPr>
              <w:keepLines/>
              <w:widowControl w:val="0"/>
              <w:spacing w:line="276" w:lineRule="auto"/>
              <w:jc w:val="center"/>
              <w:rPr>
                <w:rFonts w:ascii="David" w:eastAsia="Times New Roman" w:hAnsi="David" w:cs="David"/>
                <w:sz w:val="24"/>
                <w:szCs w:val="24"/>
              </w:rPr>
            </w:pPr>
            <w:r w:rsidRPr="00EB77A6">
              <w:rPr>
                <w:rFonts w:ascii="David" w:eastAsia="Times New Roman" w:hAnsi="David" w:cs="David"/>
                <w:sz w:val="24"/>
                <w:szCs w:val="24"/>
                <w:rtl/>
              </w:rPr>
              <w:t>מנהלת מחלקת ליטיגציה</w:t>
            </w:r>
          </w:p>
        </w:tc>
        <w:tc>
          <w:tcPr>
            <w:tcW w:w="2948" w:type="dxa"/>
            <w:vAlign w:val="center"/>
          </w:tcPr>
          <w:p w14:paraId="6089C90F" w14:textId="14D615FA" w:rsidR="00E77CBF" w:rsidRPr="00EB77A6" w:rsidRDefault="00E77CBF" w:rsidP="00597A03">
            <w:pPr>
              <w:widowControl w:val="0"/>
              <w:spacing w:line="276" w:lineRule="auto"/>
              <w:jc w:val="center"/>
              <w:rPr>
                <w:rFonts w:ascii="David" w:eastAsia="Times New Roman" w:hAnsi="David" w:cs="David"/>
                <w:sz w:val="24"/>
                <w:szCs w:val="24"/>
                <w:rtl/>
              </w:rPr>
            </w:pPr>
            <w:r w:rsidRPr="00EB77A6">
              <w:rPr>
                <w:rFonts w:ascii="David" w:eastAsia="Times New Roman" w:hAnsi="David" w:cs="David"/>
                <w:sz w:val="24"/>
                <w:szCs w:val="24"/>
                <w:rtl/>
              </w:rPr>
              <w:t>מחלקת ליטיגציה</w:t>
            </w:r>
          </w:p>
        </w:tc>
      </w:tr>
    </w:tbl>
    <w:p w14:paraId="5CF78470" w14:textId="77777777" w:rsidR="004A656B" w:rsidRDefault="004A656B" w:rsidP="00597A03">
      <w:pPr>
        <w:widowControl w:val="0"/>
        <w:rPr>
          <w:u w:val="single"/>
          <w:rtl/>
        </w:rPr>
      </w:pPr>
    </w:p>
    <w:p w14:paraId="24544997" w14:textId="77777777" w:rsidR="004A656B" w:rsidRDefault="004A656B" w:rsidP="00597A03">
      <w:pPr>
        <w:widowControl w:val="0"/>
        <w:rPr>
          <w:u w:val="single"/>
          <w:rtl/>
        </w:rPr>
      </w:pPr>
    </w:p>
    <w:p w14:paraId="74BBA7CC" w14:textId="77777777" w:rsidR="004A656B" w:rsidRDefault="004A656B" w:rsidP="00597A03">
      <w:pPr>
        <w:widowControl w:val="0"/>
        <w:rPr>
          <w:u w:val="single"/>
          <w:rtl/>
        </w:rPr>
      </w:pPr>
    </w:p>
    <w:p w14:paraId="47680099" w14:textId="77777777" w:rsidR="004A656B" w:rsidRDefault="004A656B" w:rsidP="00597A03">
      <w:pPr>
        <w:widowControl w:val="0"/>
        <w:rPr>
          <w:u w:val="single"/>
          <w:rtl/>
        </w:rPr>
      </w:pPr>
    </w:p>
    <w:p w14:paraId="3B1B8AD1" w14:textId="77777777" w:rsidR="00B542E1" w:rsidRDefault="00B542E1" w:rsidP="00597A03">
      <w:pPr>
        <w:widowControl w:val="0"/>
        <w:rPr>
          <w:u w:val="single"/>
          <w:rtl/>
        </w:rPr>
      </w:pPr>
    </w:p>
    <w:p w14:paraId="474D68FA" w14:textId="77777777" w:rsidR="004A656B" w:rsidRDefault="004A656B" w:rsidP="00597A03">
      <w:pPr>
        <w:widowControl w:val="0"/>
        <w:rPr>
          <w:u w:val="single"/>
          <w:rtl/>
        </w:rPr>
      </w:pPr>
    </w:p>
    <w:p w14:paraId="01F7B464" w14:textId="18BF75EB" w:rsidR="006527DD" w:rsidRDefault="00473B56" w:rsidP="00597A03">
      <w:pPr>
        <w:widowControl w:val="0"/>
        <w:rPr>
          <w:rtl/>
        </w:rPr>
      </w:pPr>
      <w:r w:rsidRPr="00EB77A6">
        <w:rPr>
          <w:u w:val="single"/>
          <w:rtl/>
        </w:rPr>
        <w:t>העתק</w:t>
      </w:r>
      <w:r w:rsidRPr="00EB77A6">
        <w:rPr>
          <w:rtl/>
        </w:rPr>
        <w:t xml:space="preserve">:  </w:t>
      </w:r>
    </w:p>
    <w:p w14:paraId="1376BE27" w14:textId="77777777" w:rsidR="00FD4B02" w:rsidRDefault="00FD4B02" w:rsidP="00597A03">
      <w:pPr>
        <w:widowControl w:val="0"/>
        <w:spacing w:before="120" w:line="240" w:lineRule="auto"/>
        <w:rPr>
          <w:rtl/>
        </w:rPr>
      </w:pPr>
      <w:r>
        <w:rPr>
          <w:rFonts w:hint="cs"/>
          <w:b/>
          <w:bCs/>
          <w:rtl/>
        </w:rPr>
        <w:t xml:space="preserve">מר יוסי פוקס, </w:t>
      </w:r>
      <w:r>
        <w:rPr>
          <w:rFonts w:hint="cs"/>
          <w:rtl/>
        </w:rPr>
        <w:t>מזכיר הממשלה</w:t>
      </w:r>
    </w:p>
    <w:p w14:paraId="66719020" w14:textId="3EB52F87" w:rsidR="00D76CBC" w:rsidRPr="001D40A0" w:rsidRDefault="00D76CBC" w:rsidP="00597A03">
      <w:pPr>
        <w:widowControl w:val="0"/>
        <w:spacing w:before="120" w:line="240" w:lineRule="auto"/>
        <w:rPr>
          <w:rtl/>
        </w:rPr>
      </w:pPr>
      <w:r w:rsidRPr="006527DD">
        <w:rPr>
          <w:rFonts w:hint="cs"/>
          <w:b/>
          <w:bCs/>
          <w:rtl/>
        </w:rPr>
        <w:t>רא"ל אייל זמיר,</w:t>
      </w:r>
      <w:r>
        <w:rPr>
          <w:rFonts w:hint="cs"/>
          <w:rtl/>
        </w:rPr>
        <w:t xml:space="preserve"> ראש המטה הכללי, צבא הגנה לישראל</w:t>
      </w:r>
    </w:p>
    <w:p w14:paraId="359CA74C" w14:textId="77777777" w:rsidR="002C173D" w:rsidRDefault="00473B56" w:rsidP="00597A03">
      <w:pPr>
        <w:widowControl w:val="0"/>
        <w:spacing w:before="120" w:line="240" w:lineRule="auto"/>
        <w:rPr>
          <w:rtl/>
        </w:rPr>
      </w:pPr>
      <w:r w:rsidRPr="00EB77A6">
        <w:rPr>
          <w:b/>
          <w:bCs/>
          <w:rtl/>
        </w:rPr>
        <w:t xml:space="preserve">עו"ד </w:t>
      </w:r>
      <w:r w:rsidR="00A63D1D" w:rsidRPr="00EB77A6">
        <w:rPr>
          <w:b/>
          <w:bCs/>
          <w:rtl/>
        </w:rPr>
        <w:t xml:space="preserve">ד"ר </w:t>
      </w:r>
      <w:r w:rsidRPr="00EB77A6">
        <w:rPr>
          <w:b/>
          <w:bCs/>
          <w:rtl/>
        </w:rPr>
        <w:t>גיל לימון</w:t>
      </w:r>
      <w:r w:rsidRPr="00EB77A6">
        <w:rPr>
          <w:rtl/>
        </w:rPr>
        <w:t>, המשנה לי</w:t>
      </w:r>
      <w:r w:rsidR="00AE01DE" w:rsidRPr="00EB77A6">
        <w:rPr>
          <w:rtl/>
        </w:rPr>
        <w:t>ועצת המשפטית לממשלה (</w:t>
      </w:r>
      <w:r w:rsidR="00875E7F" w:rsidRPr="00EB77A6">
        <w:rPr>
          <w:rtl/>
        </w:rPr>
        <w:t>משפט ציבורי-מ</w:t>
      </w:r>
      <w:r w:rsidR="00A63D1D" w:rsidRPr="00EB77A6">
        <w:rPr>
          <w:rtl/>
        </w:rPr>
        <w:t>י</w:t>
      </w:r>
      <w:r w:rsidR="00875E7F" w:rsidRPr="00EB77A6">
        <w:rPr>
          <w:rtl/>
        </w:rPr>
        <w:t>נהלי)</w:t>
      </w:r>
    </w:p>
    <w:p w14:paraId="15DE75CE" w14:textId="10414D25" w:rsidR="00885487" w:rsidRPr="00FD4B02" w:rsidRDefault="002C173D" w:rsidP="00597A03">
      <w:pPr>
        <w:widowControl w:val="0"/>
        <w:spacing w:before="120" w:line="240" w:lineRule="auto"/>
        <w:rPr>
          <w:rtl/>
        </w:rPr>
      </w:pPr>
      <w:r w:rsidRPr="006A1CEA">
        <w:rPr>
          <w:rFonts w:hint="cs"/>
          <w:b/>
          <w:bCs/>
          <w:rtl/>
        </w:rPr>
        <w:t>עו"ד אורן פונו</w:t>
      </w:r>
      <w:r w:rsidR="00FD4B02">
        <w:rPr>
          <w:rFonts w:hint="cs"/>
          <w:b/>
          <w:bCs/>
          <w:rtl/>
        </w:rPr>
        <w:t xml:space="preserve">, </w:t>
      </w:r>
      <w:r w:rsidRPr="006A1CEA">
        <w:rPr>
          <w:rFonts w:hint="cs"/>
          <w:b/>
          <w:bCs/>
          <w:rtl/>
        </w:rPr>
        <w:t xml:space="preserve"> </w:t>
      </w:r>
      <w:r w:rsidR="00FD4B02" w:rsidRPr="00FD4B02">
        <w:rPr>
          <w:rFonts w:hint="cs"/>
          <w:rtl/>
        </w:rPr>
        <w:t>ראש</w:t>
      </w:r>
      <w:r w:rsidR="00EB0D89">
        <w:rPr>
          <w:rFonts w:hint="cs"/>
          <w:rtl/>
        </w:rPr>
        <w:t xml:space="preserve"> צוות בחירות </w:t>
      </w:r>
      <w:r w:rsidR="00EB0D89">
        <w:rPr>
          <w:rtl/>
        </w:rPr>
        <w:t>–</w:t>
      </w:r>
      <w:r w:rsidR="00EB0D89">
        <w:rPr>
          <w:rFonts w:hint="cs"/>
          <w:rtl/>
        </w:rPr>
        <w:t xml:space="preserve"> מינויים,</w:t>
      </w:r>
      <w:r w:rsidR="00FD4B02" w:rsidRPr="00FD4B02">
        <w:rPr>
          <w:rFonts w:hint="cs"/>
          <w:rtl/>
        </w:rPr>
        <w:t xml:space="preserve"> </w:t>
      </w:r>
      <w:r w:rsidR="00FD4B02">
        <w:rPr>
          <w:rFonts w:hint="cs"/>
          <w:rtl/>
        </w:rPr>
        <w:t>ה</w:t>
      </w:r>
      <w:r w:rsidR="00FD4B02" w:rsidRPr="00FD4B02">
        <w:rPr>
          <w:rFonts w:hint="cs"/>
          <w:rtl/>
        </w:rPr>
        <w:t>מחלקה למשפט ציבורי-מינהלי</w:t>
      </w:r>
      <w:r w:rsidR="00FD4B02">
        <w:rPr>
          <w:rFonts w:hint="cs"/>
          <w:rtl/>
        </w:rPr>
        <w:t>, ייעוץ וחקיקה</w:t>
      </w:r>
    </w:p>
    <w:p w14:paraId="72348609" w14:textId="409E0570" w:rsidR="00ED2DDB" w:rsidRDefault="00ED2DDB" w:rsidP="00597A03">
      <w:pPr>
        <w:widowControl w:val="0"/>
        <w:spacing w:before="120" w:line="240" w:lineRule="auto"/>
        <w:rPr>
          <w:rtl/>
        </w:rPr>
      </w:pPr>
      <w:r w:rsidRPr="006527DD">
        <w:rPr>
          <w:rFonts w:hint="cs"/>
          <w:b/>
          <w:bCs/>
          <w:rtl/>
        </w:rPr>
        <w:t>עו"ד הילה ארליך עמר,</w:t>
      </w:r>
      <w:r>
        <w:rPr>
          <w:rFonts w:hint="cs"/>
          <w:rtl/>
        </w:rPr>
        <w:t xml:space="preserve"> היועצת המשפטית למערכת הביטחון</w:t>
      </w:r>
    </w:p>
    <w:p w14:paraId="5E3CD13E" w14:textId="31E4ACBD" w:rsidR="00ED2DDB" w:rsidRDefault="00ED2DDB" w:rsidP="00597A03">
      <w:pPr>
        <w:widowControl w:val="0"/>
        <w:spacing w:before="120" w:line="240" w:lineRule="auto"/>
        <w:rPr>
          <w:rtl/>
        </w:rPr>
      </w:pPr>
      <w:r w:rsidRPr="00936DCA">
        <w:rPr>
          <w:rFonts w:hint="cs"/>
          <w:b/>
          <w:bCs/>
          <w:rtl/>
        </w:rPr>
        <w:t>עו</w:t>
      </w:r>
      <w:r w:rsidRPr="00936DCA">
        <w:rPr>
          <w:b/>
          <w:bCs/>
          <w:rtl/>
        </w:rPr>
        <w:t xml:space="preserve">"ד </w:t>
      </w:r>
      <w:r w:rsidR="00D76CBC" w:rsidRPr="00936DCA">
        <w:rPr>
          <w:rFonts w:hint="cs"/>
          <w:b/>
          <w:bCs/>
          <w:rtl/>
        </w:rPr>
        <w:t>אורלי</w:t>
      </w:r>
      <w:r w:rsidR="00D76CBC" w:rsidRPr="00936DCA">
        <w:rPr>
          <w:b/>
          <w:bCs/>
          <w:rtl/>
        </w:rPr>
        <w:t xml:space="preserve"> פישמן אורן,</w:t>
      </w:r>
      <w:r w:rsidR="00D76CBC">
        <w:rPr>
          <w:rFonts w:hint="cs"/>
          <w:rtl/>
        </w:rPr>
        <w:t xml:space="preserve"> המשנה ליועצת המשפטית למשרד ראש הממשלה</w:t>
      </w:r>
    </w:p>
    <w:p w14:paraId="1441231F" w14:textId="380578A8" w:rsidR="00ED2DDB" w:rsidRDefault="00ED2DDB" w:rsidP="00597A03">
      <w:pPr>
        <w:widowControl w:val="0"/>
        <w:spacing w:before="120" w:line="240" w:lineRule="auto"/>
        <w:rPr>
          <w:rtl/>
        </w:rPr>
      </w:pPr>
      <w:r w:rsidRPr="00936DCA">
        <w:rPr>
          <w:rFonts w:hint="cs"/>
          <w:b/>
          <w:bCs/>
          <w:rtl/>
        </w:rPr>
        <w:t>עו</w:t>
      </w:r>
      <w:r w:rsidRPr="00936DCA">
        <w:rPr>
          <w:b/>
          <w:bCs/>
          <w:rtl/>
        </w:rPr>
        <w:t>"ד עידית ביטמן,</w:t>
      </w:r>
      <w:r>
        <w:rPr>
          <w:rFonts w:hint="cs"/>
          <w:rtl/>
        </w:rPr>
        <w:t xml:space="preserve"> היועצת המשפטית לנציבות שירות המדינה</w:t>
      </w:r>
    </w:p>
    <w:p w14:paraId="5E59AC1F" w14:textId="68B4AC4A" w:rsidR="006527DD" w:rsidRPr="00597A03" w:rsidRDefault="0088398C" w:rsidP="00597A03">
      <w:pPr>
        <w:widowControl w:val="0"/>
        <w:spacing w:before="120" w:line="240" w:lineRule="auto"/>
        <w:rPr>
          <w:b/>
          <w:bCs/>
        </w:rPr>
      </w:pPr>
      <w:r>
        <w:rPr>
          <w:rFonts w:hint="cs"/>
          <w:b/>
          <w:bCs/>
          <w:rtl/>
        </w:rPr>
        <w:t xml:space="preserve">לשכת ראש </w:t>
      </w:r>
      <w:r w:rsidR="006527DD" w:rsidRPr="006527DD">
        <w:rPr>
          <w:b/>
          <w:bCs/>
          <w:rtl/>
        </w:rPr>
        <w:t>מנהלת ההתיישבו</w:t>
      </w:r>
      <w:r w:rsidR="006527DD" w:rsidRPr="006527DD">
        <w:rPr>
          <w:rFonts w:hint="cs"/>
          <w:b/>
          <w:bCs/>
          <w:rtl/>
        </w:rPr>
        <w:t>ת</w:t>
      </w:r>
    </w:p>
    <w:sectPr w:rsidR="006527DD" w:rsidRPr="00597A03" w:rsidSect="00701B12">
      <w:headerReference w:type="default" r:id="rId12"/>
      <w:footerReference w:type="default" r:id="rId13"/>
      <w:pgSz w:w="11906" w:h="16838"/>
      <w:pgMar w:top="2552" w:right="1418" w:bottom="1701" w:left="1418" w:header="709"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5EBC2" w14:textId="77777777" w:rsidR="00E75DA0" w:rsidRDefault="00E75DA0" w:rsidP="00703328">
      <w:pPr>
        <w:spacing w:after="0" w:line="240" w:lineRule="auto"/>
      </w:pPr>
      <w:r>
        <w:separator/>
      </w:r>
    </w:p>
  </w:endnote>
  <w:endnote w:type="continuationSeparator" w:id="0">
    <w:p w14:paraId="357C361C" w14:textId="77777777" w:rsidR="00E75DA0" w:rsidRDefault="00E75DA0" w:rsidP="00703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TUR">
    <w:altName w:val="Arial"/>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9854" w14:textId="77777777" w:rsidR="00703328" w:rsidRPr="00B27A91" w:rsidRDefault="00703328" w:rsidP="00703328">
    <w:pPr>
      <w:pStyle w:val="Footer"/>
      <w:jc w:val="center"/>
      <w:rPr>
        <w:color w:val="156082" w:themeColor="accent1"/>
        <w:sz w:val="18"/>
        <w:szCs w:val="20"/>
        <w:rtl/>
      </w:rPr>
    </w:pPr>
    <w:r w:rsidRPr="002201BE">
      <w:rPr>
        <w:noProof/>
        <w:color w:val="000000" w:themeColor="text1"/>
        <w:sz w:val="18"/>
        <w:szCs w:val="20"/>
        <w:rtl/>
        <w:lang w:val="he-IL"/>
      </w:rPr>
      <w:drawing>
        <wp:anchor distT="0" distB="0" distL="114300" distR="114300" simplePos="0" relativeHeight="251658241" behindDoc="1" locked="0" layoutInCell="1" allowOverlap="1" wp14:anchorId="4DE99420" wp14:editId="0BD7CF2A">
          <wp:simplePos x="0" y="0"/>
          <wp:positionH relativeFrom="margin">
            <wp:align>right</wp:align>
          </wp:positionH>
          <wp:positionV relativeFrom="paragraph">
            <wp:posOffset>-582295</wp:posOffset>
          </wp:positionV>
          <wp:extent cx="5857875" cy="674657"/>
          <wp:effectExtent l="0" t="0" r="0" b="0"/>
          <wp:wrapNone/>
          <wp:docPr id="8416575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57559" name="Picture 841657559"/>
                  <pic:cNvPicPr/>
                </pic:nvPicPr>
                <pic:blipFill>
                  <a:blip r:embed="rId1">
                    <a:extLst>
                      <a:ext uri="{28A0092B-C50C-407E-A947-70E740481C1C}">
                        <a14:useLocalDpi xmlns:a14="http://schemas.microsoft.com/office/drawing/2010/main" val="0"/>
                      </a:ext>
                    </a:extLst>
                  </a:blip>
                  <a:stretch>
                    <a:fillRect/>
                  </a:stretch>
                </pic:blipFill>
                <pic:spPr>
                  <a:xfrm>
                    <a:off x="0" y="0"/>
                    <a:ext cx="5857875" cy="674657"/>
                  </a:xfrm>
                  <a:prstGeom prst="rect">
                    <a:avLst/>
                  </a:prstGeom>
                </pic:spPr>
              </pic:pic>
            </a:graphicData>
          </a:graphic>
          <wp14:sizeRelH relativeFrom="page">
            <wp14:pctWidth>0</wp14:pctWidth>
          </wp14:sizeRelH>
          <wp14:sizeRelV relativeFrom="page">
            <wp14:pctHeight>0</wp14:pctHeight>
          </wp14:sizeRelV>
        </wp:anchor>
      </w:drawing>
    </w:r>
    <w:r w:rsidRPr="002201BE">
      <w:rPr>
        <w:color w:val="000000" w:themeColor="text1"/>
        <w:sz w:val="18"/>
        <w:szCs w:val="20"/>
        <w:rtl/>
      </w:rPr>
      <w:t>עמוד</w:t>
    </w:r>
    <w:r w:rsidRPr="002201BE">
      <w:rPr>
        <w:color w:val="156082" w:themeColor="accent1"/>
        <w:sz w:val="18"/>
        <w:szCs w:val="20"/>
        <w:rtl/>
      </w:rPr>
      <w:t xml:space="preserve"> </w:t>
    </w:r>
    <w:r w:rsidRPr="002201BE">
      <w:rPr>
        <w:color w:val="000000" w:themeColor="text1"/>
        <w:sz w:val="18"/>
        <w:szCs w:val="20"/>
      </w:rPr>
      <w:fldChar w:fldCharType="begin"/>
    </w:r>
    <w:r w:rsidRPr="00B27A91">
      <w:rPr>
        <w:color w:val="000000" w:themeColor="text1"/>
        <w:sz w:val="18"/>
        <w:szCs w:val="20"/>
      </w:rPr>
      <w:instrText xml:space="preserve"> PAGE  \* Arabic  \* MERGEFORMAT </w:instrText>
    </w:r>
    <w:r w:rsidRPr="002201BE">
      <w:rPr>
        <w:color w:val="000000" w:themeColor="text1"/>
        <w:sz w:val="18"/>
        <w:szCs w:val="20"/>
      </w:rPr>
      <w:fldChar w:fldCharType="separate"/>
    </w:r>
    <w:r w:rsidRPr="00B27A91">
      <w:rPr>
        <w:color w:val="000000" w:themeColor="text1"/>
        <w:sz w:val="18"/>
        <w:szCs w:val="20"/>
      </w:rPr>
      <w:t>1</w:t>
    </w:r>
    <w:r w:rsidRPr="002201BE">
      <w:rPr>
        <w:color w:val="000000" w:themeColor="text1"/>
        <w:sz w:val="18"/>
        <w:szCs w:val="20"/>
      </w:rPr>
      <w:fldChar w:fldCharType="end"/>
    </w:r>
    <w:r w:rsidRPr="00B27A91">
      <w:rPr>
        <w:color w:val="000000" w:themeColor="text1"/>
        <w:sz w:val="18"/>
        <w:szCs w:val="20"/>
      </w:rPr>
      <w:t xml:space="preserve"> </w:t>
    </w:r>
    <w:r w:rsidRPr="00B27A91">
      <w:rPr>
        <w:color w:val="000000" w:themeColor="text1"/>
        <w:sz w:val="18"/>
        <w:szCs w:val="20"/>
        <w:rtl/>
      </w:rPr>
      <w:t xml:space="preserve">מתוך </w:t>
    </w:r>
    <w:r w:rsidRPr="00B27A91">
      <w:rPr>
        <w:color w:val="000000" w:themeColor="text1"/>
        <w:sz w:val="18"/>
        <w:szCs w:val="20"/>
      </w:rPr>
      <w:t xml:space="preserve"> </w:t>
    </w:r>
    <w:r w:rsidRPr="00B27A91">
      <w:rPr>
        <w:color w:val="000000" w:themeColor="text1"/>
        <w:sz w:val="18"/>
        <w:szCs w:val="20"/>
      </w:rPr>
      <w:fldChar w:fldCharType="begin"/>
    </w:r>
    <w:r w:rsidRPr="00B27A91">
      <w:rPr>
        <w:color w:val="000000" w:themeColor="text1"/>
        <w:sz w:val="18"/>
        <w:szCs w:val="20"/>
      </w:rPr>
      <w:instrText xml:space="preserve"> NUMPAGES  \* Arabic  \* MERGEFORMAT </w:instrText>
    </w:r>
    <w:r w:rsidRPr="00B27A91">
      <w:rPr>
        <w:color w:val="000000" w:themeColor="text1"/>
        <w:sz w:val="18"/>
        <w:szCs w:val="20"/>
      </w:rPr>
      <w:fldChar w:fldCharType="separate"/>
    </w:r>
    <w:r w:rsidRPr="00B27A91">
      <w:rPr>
        <w:color w:val="000000" w:themeColor="text1"/>
        <w:sz w:val="18"/>
        <w:szCs w:val="20"/>
      </w:rPr>
      <w:t>1</w:t>
    </w:r>
    <w:r w:rsidRPr="00B27A91">
      <w:rPr>
        <w:color w:val="000000" w:themeColor="text1"/>
        <w:sz w:val="18"/>
        <w:szCs w:val="20"/>
      </w:rPr>
      <w:fldChar w:fldCharType="end"/>
    </w:r>
  </w:p>
  <w:p w14:paraId="0A1C6ECE" w14:textId="77777777" w:rsidR="00703328" w:rsidRPr="00B27A91" w:rsidRDefault="00703328" w:rsidP="0086434A">
    <w:pPr>
      <w:pStyle w:val="Footer"/>
      <w:rPr>
        <w:sz w:val="12"/>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64D81" w14:textId="77777777" w:rsidR="00E75DA0" w:rsidRDefault="00E75DA0" w:rsidP="00703328">
      <w:pPr>
        <w:spacing w:after="0" w:line="240" w:lineRule="auto"/>
      </w:pPr>
      <w:r>
        <w:separator/>
      </w:r>
    </w:p>
  </w:footnote>
  <w:footnote w:type="continuationSeparator" w:id="0">
    <w:p w14:paraId="56B282F0" w14:textId="77777777" w:rsidR="00E75DA0" w:rsidRDefault="00E75DA0" w:rsidP="00703328">
      <w:pPr>
        <w:spacing w:after="0" w:line="240" w:lineRule="auto"/>
      </w:pPr>
      <w:r>
        <w:continuationSeparator/>
      </w:r>
    </w:p>
  </w:footnote>
  <w:footnote w:id="1">
    <w:p w14:paraId="63BB8511" w14:textId="515AD5CD" w:rsidR="00BF42FE" w:rsidRPr="00F22E28" w:rsidRDefault="00BF42FE" w:rsidP="001E7625">
      <w:pPr>
        <w:pStyle w:val="FootnoteText"/>
        <w:rPr>
          <w:rtl/>
        </w:rPr>
      </w:pPr>
      <w:r>
        <w:rPr>
          <w:rStyle w:val="FootnoteReference"/>
        </w:rPr>
        <w:footnoteRef/>
      </w:r>
      <w:r>
        <w:rPr>
          <w:rtl/>
        </w:rPr>
        <w:t xml:space="preserve"> </w:t>
      </w:r>
      <w:r w:rsidR="001E7625" w:rsidRPr="001E7625">
        <w:rPr>
          <w:rtl/>
        </w:rPr>
        <w:t>החלטה מס' 2280</w:t>
      </w:r>
      <w:r w:rsidR="001E7625">
        <w:rPr>
          <w:rFonts w:hint="cs"/>
          <w:rtl/>
        </w:rPr>
        <w:t>, "</w:t>
      </w:r>
      <w:r w:rsidR="001E7625" w:rsidRPr="00F22E28">
        <w:rPr>
          <w:rtl/>
        </w:rPr>
        <w:t>פטור ממכרז למשרת ר' מנהלת ההתיישבות (הסדרת שירותים אזרחיים ביו"ש) במשרד הביטחון</w:t>
      </w:r>
      <w:r w:rsidR="001E7625">
        <w:rPr>
          <w:rFonts w:hint="cs"/>
          <w:rtl/>
        </w:rPr>
        <w:t xml:space="preserve">" </w:t>
      </w:r>
      <w:r w:rsidR="001E7625" w:rsidRPr="00211F1C">
        <w:rPr>
          <w:rFonts w:hint="cs"/>
          <w:b/>
          <w:bCs/>
          <w:rtl/>
        </w:rPr>
        <w:t>נציבות שירות המדינה</w:t>
      </w:r>
      <w:r w:rsidR="001E7625" w:rsidRPr="001E7625">
        <w:rPr>
          <w:rFonts w:hint="cs"/>
          <w:rtl/>
        </w:rPr>
        <w:t xml:space="preserve"> (16.7.2026)</w:t>
      </w:r>
      <w:r w:rsidR="00F22E28">
        <w:rPr>
          <w:rFonts w:hint="cs"/>
          <w:b/>
          <w:bCs/>
          <w:rtl/>
        </w:rPr>
        <w:t xml:space="preserve">, </w:t>
      </w:r>
      <w:r w:rsidR="00F22E28">
        <w:rPr>
          <w:rFonts w:hint="cs"/>
          <w:rtl/>
        </w:rPr>
        <w:t>זמין ב</w:t>
      </w:r>
      <w:r w:rsidR="00256F98">
        <w:rPr>
          <w:rFonts w:hint="cs"/>
          <w:rtl/>
        </w:rPr>
        <w:t xml:space="preserve">: </w:t>
      </w:r>
      <w:hyperlink r:id="rId1" w:history="1">
        <w:r w:rsidR="003F4D92" w:rsidRPr="00B54105">
          <w:rPr>
            <w:rStyle w:val="Hyperlink"/>
          </w:rPr>
          <w:t>https://www.gov.il/he/pages/decision2280</w:t>
        </w:r>
      </w:hyperlink>
      <w:r w:rsidR="00F22E28">
        <w:rPr>
          <w:rFonts w:hint="cs"/>
          <w:rtl/>
        </w:rPr>
        <w:t>.</w:t>
      </w:r>
    </w:p>
  </w:footnote>
  <w:footnote w:id="2">
    <w:p w14:paraId="3E7D76D0" w14:textId="311BDDA0" w:rsidR="00211F1C" w:rsidRPr="00F22E28" w:rsidRDefault="00211F1C" w:rsidP="00211F1C">
      <w:pPr>
        <w:pStyle w:val="FootnoteText"/>
        <w:rPr>
          <w:rtl/>
        </w:rPr>
      </w:pPr>
      <w:r w:rsidRPr="00F4580C">
        <w:rPr>
          <w:rStyle w:val="FootnoteReference"/>
          <w:b/>
          <w:bCs/>
        </w:rPr>
        <w:footnoteRef/>
      </w:r>
      <w:r w:rsidRPr="00F4580C">
        <w:rPr>
          <w:b/>
          <w:bCs/>
          <w:rtl/>
        </w:rPr>
        <w:t xml:space="preserve"> </w:t>
      </w:r>
      <w:r w:rsidRPr="00F4580C">
        <w:rPr>
          <w:rtl/>
        </w:rPr>
        <w:t>החלטה מס' 2281</w:t>
      </w:r>
      <w:r w:rsidRPr="00F4580C">
        <w:rPr>
          <w:rFonts w:hint="cs"/>
          <w:b/>
          <w:bCs/>
          <w:rtl/>
        </w:rPr>
        <w:t>,</w:t>
      </w:r>
      <w:r>
        <w:rPr>
          <w:rFonts w:hint="cs"/>
          <w:b/>
          <w:bCs/>
          <w:rtl/>
        </w:rPr>
        <w:t xml:space="preserve"> </w:t>
      </w:r>
      <w:r w:rsidRPr="00F22E28">
        <w:rPr>
          <w:rtl/>
        </w:rPr>
        <w:t>"פטור חד פעמי ממכרז פומבי למשרות סגן ראש המנהל האזרחי (אזרחי)"</w:t>
      </w:r>
      <w:r>
        <w:rPr>
          <w:rFonts w:hint="cs"/>
          <w:b/>
          <w:bCs/>
          <w:rtl/>
        </w:rPr>
        <w:t xml:space="preserve"> </w:t>
      </w:r>
      <w:r w:rsidRPr="00211F1C">
        <w:rPr>
          <w:rFonts w:hint="cs"/>
          <w:b/>
          <w:bCs/>
          <w:rtl/>
        </w:rPr>
        <w:t>נציבות שירות המדינה</w:t>
      </w:r>
      <w:r w:rsidRPr="001E7625">
        <w:rPr>
          <w:rFonts w:hint="cs"/>
          <w:rtl/>
        </w:rPr>
        <w:t xml:space="preserve"> (16.7.2026)</w:t>
      </w:r>
      <w:r w:rsidR="00F22E28">
        <w:rPr>
          <w:rFonts w:hint="cs"/>
          <w:b/>
          <w:bCs/>
          <w:rtl/>
        </w:rPr>
        <w:t xml:space="preserve">, </w:t>
      </w:r>
      <w:r w:rsidR="00F22E28">
        <w:rPr>
          <w:rFonts w:hint="cs"/>
          <w:rtl/>
        </w:rPr>
        <w:t xml:space="preserve">זמין ב: </w:t>
      </w:r>
      <w:hyperlink r:id="rId2" w:history="1">
        <w:r w:rsidR="00F22E28" w:rsidRPr="00F22E28">
          <w:rPr>
            <w:rStyle w:val="Hyperlink"/>
          </w:rPr>
          <w:t>https://www.gov.il/he/pages/decision2281</w:t>
        </w:r>
      </w:hyperlink>
      <w:r w:rsidR="00212957">
        <w:rPr>
          <w:rFonts w:hint="cs"/>
          <w:rtl/>
        </w:rPr>
        <w:t>.</w:t>
      </w:r>
    </w:p>
  </w:footnote>
  <w:footnote w:id="3">
    <w:p w14:paraId="6D0F24A5" w14:textId="52226686" w:rsidR="00C729C6" w:rsidRPr="00C729C6" w:rsidRDefault="00C729C6" w:rsidP="00C729C6">
      <w:pPr>
        <w:pStyle w:val="FootnoteText"/>
      </w:pPr>
      <w:r w:rsidRPr="00C729C6">
        <w:rPr>
          <w:rStyle w:val="FootnoteReference"/>
        </w:rPr>
        <w:footnoteRef/>
      </w:r>
      <w:r w:rsidRPr="00C729C6">
        <w:rPr>
          <w:rtl/>
        </w:rPr>
        <w:t xml:space="preserve"> עידן בלומהוף "</w:t>
      </w:r>
      <w:hyperlink r:id="rId3" w:history="1">
        <w:r w:rsidRPr="00C729C6">
          <w:rPr>
            <w:rStyle w:val="Hyperlink"/>
            <w:rtl/>
          </w:rPr>
          <w:t>3 חודשים לפני הבחירות: המהלך של סמוטריץ' לקיבוע המהפך ביהודה ושומרון</w:t>
        </w:r>
      </w:hyperlink>
      <w:r w:rsidRPr="00C729C6">
        <w:rPr>
          <w:rtl/>
        </w:rPr>
        <w:t xml:space="preserve">" </w:t>
      </w:r>
      <w:r w:rsidRPr="00C729C6">
        <w:rPr>
          <w:b/>
          <w:bCs/>
        </w:rPr>
        <w:t xml:space="preserve">Ynet </w:t>
      </w:r>
      <w:r w:rsidRPr="00C729C6">
        <w:rPr>
          <w:b/>
          <w:bCs/>
          <w:rtl/>
        </w:rPr>
        <w:t xml:space="preserve"> </w:t>
      </w:r>
      <w:r w:rsidRPr="00C729C6">
        <w:rPr>
          <w:rtl/>
        </w:rPr>
        <w:t>(22.7.2026); חדשות סרוגים "</w:t>
      </w:r>
      <w:hyperlink r:id="rId4" w:anchor="google_vignette" w:history="1">
        <w:r w:rsidRPr="00C729C6">
          <w:rPr>
            <w:rStyle w:val="Hyperlink"/>
            <w:rtl/>
          </w:rPr>
          <w:t>סמוטריץ' קיבע את מנהלת ההתיישבות במשרד הביטחון"</w:t>
        </w:r>
      </w:hyperlink>
      <w:r w:rsidRPr="00C729C6">
        <w:rPr>
          <w:rtl/>
        </w:rPr>
        <w:t xml:space="preserve"> </w:t>
      </w:r>
      <w:r w:rsidRPr="00C729C6">
        <w:rPr>
          <w:b/>
          <w:bCs/>
          <w:rtl/>
        </w:rPr>
        <w:t>סרוגים</w:t>
      </w:r>
      <w:r w:rsidRPr="00C729C6">
        <w:rPr>
          <w:rtl/>
        </w:rPr>
        <w:t xml:space="preserve"> (22.7.2026)</w:t>
      </w:r>
      <w:r w:rsidR="0017023E">
        <w:rPr>
          <w:rFonts w:hint="cs"/>
          <w:rtl/>
        </w:rPr>
        <w:t xml:space="preserve">; אבי בר-אלי </w:t>
      </w:r>
      <w:hyperlink r:id="rId5" w:history="1">
        <w:r w:rsidR="0017023E" w:rsidRPr="001E678E">
          <w:rPr>
            <w:rStyle w:val="Hyperlink"/>
            <w:rtl/>
          </w:rPr>
          <w:t>"מהר</w:t>
        </w:r>
        <w:r w:rsidR="00FA501B" w:rsidRPr="001E678E">
          <w:rPr>
            <w:rStyle w:val="Hyperlink"/>
            <w:rtl/>
          </w:rPr>
          <w:t>, לפני ממשלת השמאל של איזנקוט": מחטפי הבחירות של סמוטריץ'</w:t>
        </w:r>
      </w:hyperlink>
      <w:r w:rsidR="00FA501B">
        <w:rPr>
          <w:rFonts w:hint="cs"/>
          <w:rtl/>
        </w:rPr>
        <w:t xml:space="preserve">" </w:t>
      </w:r>
      <w:r w:rsidR="00FA501B" w:rsidRPr="001E678E">
        <w:rPr>
          <w:rFonts w:hint="cs"/>
          <w:b/>
          <w:bCs/>
          <w:rtl/>
        </w:rPr>
        <w:t>דה מרקר</w:t>
      </w:r>
      <w:r w:rsidR="00FA501B">
        <w:rPr>
          <w:rFonts w:hint="cs"/>
          <w:rtl/>
        </w:rPr>
        <w:t xml:space="preserve"> (26.7.2026</w:t>
      </w:r>
      <w:r w:rsidR="00F9525A">
        <w:rPr>
          <w:rFonts w:hint="cs"/>
          <w:rtl/>
        </w:rPr>
        <w:t>).</w:t>
      </w:r>
    </w:p>
  </w:footnote>
  <w:footnote w:id="4">
    <w:p w14:paraId="72261CA3" w14:textId="07C195CC" w:rsidR="00882CF4" w:rsidRDefault="0025344A" w:rsidP="008533DA">
      <w:pPr>
        <w:pStyle w:val="FootnoteText"/>
        <w:jc w:val="left"/>
      </w:pPr>
      <w:r>
        <w:rPr>
          <w:rStyle w:val="FootnoteReference"/>
        </w:rPr>
        <w:footnoteRef/>
      </w:r>
      <w:r>
        <w:rPr>
          <w:rtl/>
        </w:rPr>
        <w:t xml:space="preserve"> </w:t>
      </w:r>
      <w:r w:rsidR="000B07B6">
        <w:rPr>
          <w:rFonts w:hint="cs"/>
          <w:rtl/>
        </w:rPr>
        <w:t>"</w:t>
      </w:r>
      <w:r w:rsidR="00882CF4">
        <w:rPr>
          <w:rFonts w:hint="cs"/>
          <w:rtl/>
        </w:rPr>
        <w:t>אודות תיאום פעולות הממשלה בשטחים</w:t>
      </w:r>
      <w:r w:rsidR="000B07B6">
        <w:rPr>
          <w:rFonts w:hint="cs"/>
          <w:rtl/>
        </w:rPr>
        <w:t xml:space="preserve">" </w:t>
      </w:r>
      <w:r w:rsidR="00882CF4">
        <w:rPr>
          <w:rFonts w:hint="cs"/>
          <w:rtl/>
        </w:rPr>
        <w:t xml:space="preserve"> </w:t>
      </w:r>
      <w:r w:rsidR="00882CF4" w:rsidRPr="000B07B6">
        <w:rPr>
          <w:rFonts w:hint="cs"/>
          <w:b/>
          <w:bCs/>
          <w:rtl/>
        </w:rPr>
        <w:t>אתר משרד הביטחון</w:t>
      </w:r>
      <w:r w:rsidR="00882CF4">
        <w:rPr>
          <w:rFonts w:hint="cs"/>
          <w:rtl/>
        </w:rPr>
        <w:t xml:space="preserve"> (17.5.2020). זמין ב:</w:t>
      </w:r>
      <w:r w:rsidR="008533DA">
        <w:rPr>
          <w:rFonts w:hint="cs"/>
          <w:rtl/>
        </w:rPr>
        <w:t xml:space="preserve"> </w:t>
      </w:r>
      <w:hyperlink r:id="rId6" w:history="1">
        <w:r w:rsidR="008533DA" w:rsidRPr="00A448A0">
          <w:rPr>
            <w:rStyle w:val="Hyperlink"/>
          </w:rPr>
          <w:t>https://www.gov.il/he/pages/aboutcogat</w:t>
        </w:r>
      </w:hyperlink>
    </w:p>
  </w:footnote>
  <w:footnote w:id="5">
    <w:p w14:paraId="53F18147" w14:textId="77777777" w:rsidR="00272380" w:rsidRPr="00411E78" w:rsidRDefault="00272380" w:rsidP="00272380">
      <w:pPr>
        <w:pStyle w:val="FootnoteText"/>
        <w:rPr>
          <w:rtl/>
        </w:rPr>
      </w:pPr>
      <w:r>
        <w:rPr>
          <w:rStyle w:val="FootnoteReference"/>
        </w:rPr>
        <w:footnoteRef/>
      </w:r>
      <w:r>
        <w:rPr>
          <w:rtl/>
        </w:rPr>
        <w:t xml:space="preserve"> </w:t>
      </w:r>
      <w:r>
        <w:rPr>
          <w:rFonts w:hint="cs"/>
          <w:rtl/>
        </w:rPr>
        <w:t>"</w:t>
      </w:r>
      <w:r w:rsidRPr="00CE5F3E">
        <w:rPr>
          <w:rtl/>
        </w:rPr>
        <w:t>ראש הממשלה, שר הביטחון והשר במשרד הביטחון חתמו על מסמך הבנות באשר לחלוקת האחריות במשרד הביטחון" ,</w:t>
      </w:r>
      <w:r>
        <w:rPr>
          <w:rFonts w:hint="cs"/>
          <w:b/>
          <w:bCs/>
          <w:rtl/>
        </w:rPr>
        <w:t xml:space="preserve"> משרד ראש הממשלה </w:t>
      </w:r>
      <w:r>
        <w:rPr>
          <w:rFonts w:hint="cs"/>
          <w:rtl/>
        </w:rPr>
        <w:t>(23.2.2023), זמין ב-</w:t>
      </w:r>
      <w:hyperlink r:id="rId7" w:history="1">
        <w:r w:rsidRPr="00411E78">
          <w:rPr>
            <w:rStyle w:val="Hyperlink"/>
          </w:rPr>
          <w:t>https://www.gov.il/he/pages/event-understanding230223</w:t>
        </w:r>
      </w:hyperlink>
      <w:r>
        <w:rPr>
          <w:rtl/>
        </w:rPr>
        <w:tab/>
      </w:r>
    </w:p>
  </w:footnote>
  <w:footnote w:id="6">
    <w:p w14:paraId="545E2D7B" w14:textId="77777777" w:rsidR="000D6E02" w:rsidRDefault="000D6E02" w:rsidP="000D6E02">
      <w:pPr>
        <w:pStyle w:val="FootnoteText"/>
        <w:rPr>
          <w:rtl/>
        </w:rPr>
      </w:pPr>
      <w:r>
        <w:rPr>
          <w:rStyle w:val="FootnoteReference"/>
        </w:rPr>
        <w:footnoteRef/>
      </w:r>
      <w:r>
        <w:rPr>
          <w:rtl/>
        </w:rPr>
        <w:t xml:space="preserve"> </w:t>
      </w:r>
      <w:r>
        <w:rPr>
          <w:rFonts w:hint="cs"/>
          <w:rtl/>
        </w:rPr>
        <w:t>החלטה מס' 168 של הממשלה, "אישור מינוי ראש מינהלת ההתיישבות (הסדרת שירותים אזרחיים ביו"ש) במשרד הביטחון, מזכירות הממשלה (23.02.2023), זמין ב-</w:t>
      </w:r>
      <w:hyperlink r:id="rId8" w:history="1">
        <w:r w:rsidRPr="00F22E28">
          <w:rPr>
            <w:rStyle w:val="Hyperlink"/>
          </w:rPr>
          <w:t>https://www.gov.il/he/pages/dec168-2023</w:t>
        </w:r>
      </w:hyperlink>
    </w:p>
  </w:footnote>
  <w:footnote w:id="7">
    <w:p w14:paraId="04851218" w14:textId="53F3D532" w:rsidR="00CA4511" w:rsidRPr="0065377D" w:rsidRDefault="00CA4511">
      <w:pPr>
        <w:pStyle w:val="FootnoteText"/>
        <w:rPr>
          <w:rtl/>
        </w:rPr>
      </w:pPr>
      <w:r>
        <w:rPr>
          <w:rStyle w:val="FootnoteReference"/>
        </w:rPr>
        <w:footnoteRef/>
      </w:r>
      <w:r>
        <w:rPr>
          <w:rFonts w:hint="cs"/>
          <w:rtl/>
        </w:rPr>
        <w:t>החלטה מס' 2189 "פטור ממכרז פומבי למשרת סגן ראש המינהל האזרחי (אזרחי)</w:t>
      </w:r>
      <w:r w:rsidR="0065377D">
        <w:rPr>
          <w:rFonts w:hint="cs"/>
          <w:rtl/>
        </w:rPr>
        <w:t xml:space="preserve">" </w:t>
      </w:r>
      <w:r w:rsidR="0065377D">
        <w:rPr>
          <w:rFonts w:hint="cs"/>
          <w:b/>
          <w:bCs/>
          <w:rtl/>
        </w:rPr>
        <w:t xml:space="preserve">נציבות שירות המדינה </w:t>
      </w:r>
      <w:r w:rsidR="0065377D">
        <w:rPr>
          <w:rFonts w:hint="cs"/>
          <w:rtl/>
        </w:rPr>
        <w:t>(7.8.2023)</w:t>
      </w:r>
      <w:r w:rsidR="000D5FFB">
        <w:rPr>
          <w:rFonts w:hint="cs"/>
          <w:rtl/>
        </w:rPr>
        <w:t xml:space="preserve"> זמין ב: </w:t>
      </w:r>
      <w:hyperlink r:id="rId9" w:history="1">
        <w:r w:rsidR="000D5FFB" w:rsidRPr="000D5FFB">
          <w:rPr>
            <w:rStyle w:val="Hyperlink"/>
          </w:rPr>
          <w:t>https://www.gov.il/he/pages/decision2189</w:t>
        </w:r>
      </w:hyperlink>
    </w:p>
  </w:footnote>
  <w:footnote w:id="8">
    <w:p w14:paraId="6DC0A178" w14:textId="229F3E36" w:rsidR="008313B7" w:rsidRDefault="008313B7">
      <w:pPr>
        <w:pStyle w:val="FootnoteText"/>
      </w:pPr>
      <w:r>
        <w:rPr>
          <w:rStyle w:val="FootnoteReference"/>
        </w:rPr>
        <w:footnoteRef/>
      </w:r>
      <w:r>
        <w:rPr>
          <w:rtl/>
        </w:rPr>
        <w:t xml:space="preserve"> </w:t>
      </w:r>
      <w:r w:rsidR="00F9525A">
        <w:rPr>
          <w:rFonts w:hint="cs"/>
          <w:rtl/>
        </w:rPr>
        <w:t>עמרי קלישר "</w:t>
      </w:r>
      <w:hyperlink r:id="rId10" w:history="1">
        <w:r w:rsidR="00F9525A" w:rsidRPr="00825DF0">
          <w:rPr>
            <w:rStyle w:val="Hyperlink"/>
            <w:rtl/>
          </w:rPr>
          <w:t>מחטף של סמוטריץ': מאייש תפקידי מפתח ביו"ש – ללא מכרז ועם הארכה חריגה"</w:t>
        </w:r>
      </w:hyperlink>
      <w:r w:rsidR="00F9525A">
        <w:rPr>
          <w:rFonts w:hint="cs"/>
          <w:rtl/>
        </w:rPr>
        <w:t xml:space="preserve"> </w:t>
      </w:r>
      <w:r w:rsidR="00F9525A" w:rsidRPr="00825DF0">
        <w:rPr>
          <w:rFonts w:hint="cs"/>
          <w:b/>
          <w:bCs/>
          <w:rtl/>
        </w:rPr>
        <w:t xml:space="preserve">כלכליסט </w:t>
      </w:r>
      <w:r w:rsidR="00F9525A">
        <w:rPr>
          <w:rFonts w:hint="cs"/>
          <w:rtl/>
        </w:rPr>
        <w:t>(21.7.2026).</w:t>
      </w:r>
    </w:p>
  </w:footnote>
  <w:footnote w:id="9">
    <w:p w14:paraId="4808FFE7" w14:textId="05C5FA81" w:rsidR="00D03100" w:rsidRDefault="00D03100">
      <w:pPr>
        <w:pStyle w:val="FootnoteText"/>
      </w:pPr>
      <w:r>
        <w:rPr>
          <w:rStyle w:val="FootnoteReference"/>
        </w:rPr>
        <w:footnoteRef/>
      </w:r>
      <w:r>
        <w:rPr>
          <w:rtl/>
        </w:rPr>
        <w:t xml:space="preserve"> </w:t>
      </w:r>
      <w:r w:rsidR="00F01ACC">
        <w:rPr>
          <w:rFonts w:hint="cs"/>
          <w:rtl/>
        </w:rPr>
        <w:t xml:space="preserve">ראו ה"ש 1 לעיל. </w:t>
      </w:r>
    </w:p>
  </w:footnote>
  <w:footnote w:id="10">
    <w:p w14:paraId="70029138" w14:textId="48727CA7" w:rsidR="00690F76" w:rsidRDefault="00690F76">
      <w:pPr>
        <w:pStyle w:val="FootnoteText"/>
        <w:rPr>
          <w:rtl/>
        </w:rPr>
      </w:pPr>
      <w:r>
        <w:rPr>
          <w:rStyle w:val="FootnoteReference"/>
        </w:rPr>
        <w:footnoteRef/>
      </w:r>
      <w:r>
        <w:rPr>
          <w:rtl/>
        </w:rPr>
        <w:t xml:space="preserve"> </w:t>
      </w:r>
      <w:r>
        <w:rPr>
          <w:rFonts w:hint="cs"/>
          <w:rtl/>
        </w:rPr>
        <w:t>בהנחיית היועצת מצוין (</w:t>
      </w:r>
      <w:r w:rsidR="005A4CF4">
        <w:rPr>
          <w:rFonts w:hint="cs"/>
          <w:rtl/>
        </w:rPr>
        <w:t>סעיף 1</w:t>
      </w:r>
      <w:r>
        <w:rPr>
          <w:rFonts w:hint="cs"/>
          <w:rtl/>
        </w:rPr>
        <w:t xml:space="preserve">) כי השיקולים הנוגעים לחשש מוגבר מכריכת שיקולים מפלגתיים ואישיים ולחשש מיצירת עובדות מתגמרות בפני הממשלה הבאה מתקיימים גם לעניינה של ממשלה יוצאת, ועל כן חלות גם עליה מגבלות הנובעות ממעמדה כממשלה זמנית. </w:t>
      </w:r>
    </w:p>
  </w:footnote>
  <w:footnote w:id="11">
    <w:p w14:paraId="76CA459F" w14:textId="238ED8D8" w:rsidR="00104A51" w:rsidRDefault="00104A51">
      <w:pPr>
        <w:pStyle w:val="FootnoteText"/>
      </w:pPr>
      <w:r>
        <w:rPr>
          <w:rStyle w:val="FootnoteReference"/>
        </w:rPr>
        <w:footnoteRef/>
      </w:r>
      <w:r>
        <w:rPr>
          <w:rtl/>
        </w:rPr>
        <w:t xml:space="preserve"> </w:t>
      </w:r>
      <w:r>
        <w:rPr>
          <w:rFonts w:hint="cs"/>
          <w:rtl/>
        </w:rPr>
        <w:t xml:space="preserve">ראו ה"ש 2 לעיל. </w:t>
      </w:r>
    </w:p>
  </w:footnote>
  <w:footnote w:id="12">
    <w:p w14:paraId="51478379" w14:textId="446A8479" w:rsidR="00A56409" w:rsidRDefault="00A56409">
      <w:pPr>
        <w:pStyle w:val="FootnoteText"/>
        <w:rPr>
          <w:rtl/>
        </w:rPr>
      </w:pPr>
      <w:r>
        <w:rPr>
          <w:rStyle w:val="FootnoteReference"/>
        </w:rPr>
        <w:footnoteRef/>
      </w:r>
      <w:r>
        <w:rPr>
          <w:rtl/>
        </w:rPr>
        <w:t xml:space="preserve"> </w:t>
      </w:r>
      <w:r>
        <w:rPr>
          <w:rFonts w:hint="cs"/>
          <w:rtl/>
        </w:rPr>
        <w:t xml:space="preserve">ראו ה"ש 7 לעיל. </w:t>
      </w:r>
    </w:p>
  </w:footnote>
  <w:footnote w:id="13">
    <w:p w14:paraId="3D7D01CF" w14:textId="6FD45AED" w:rsidR="00C10CD4" w:rsidRDefault="00C10CD4">
      <w:pPr>
        <w:pStyle w:val="FootnoteText"/>
        <w:rPr>
          <w:rtl/>
        </w:rPr>
      </w:pPr>
      <w:r>
        <w:rPr>
          <w:rStyle w:val="FootnoteReference"/>
        </w:rPr>
        <w:footnoteRef/>
      </w:r>
      <w:r>
        <w:rPr>
          <w:rtl/>
        </w:rPr>
        <w:t xml:space="preserve"> </w:t>
      </w:r>
      <w:r>
        <w:rPr>
          <w:rFonts w:hint="cs"/>
          <w:rtl/>
        </w:rPr>
        <w:t xml:space="preserve">ראו ה"ש </w:t>
      </w:r>
      <w:r w:rsidR="002D4B84">
        <w:rPr>
          <w:rFonts w:hint="cs"/>
          <w:rtl/>
        </w:rPr>
        <w:t xml:space="preserve">3 לעיל.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A7582" w14:textId="6DDAB4A5" w:rsidR="00703328" w:rsidRPr="00703328" w:rsidRDefault="00703328" w:rsidP="0060526C">
    <w:pPr>
      <w:pStyle w:val="Header"/>
      <w:bidi w:val="0"/>
    </w:pPr>
    <w:r>
      <w:rPr>
        <w:noProof/>
      </w:rPr>
      <w:drawing>
        <wp:anchor distT="0" distB="0" distL="114300" distR="114300" simplePos="0" relativeHeight="251658240" behindDoc="0" locked="0" layoutInCell="1" allowOverlap="1" wp14:anchorId="39B89BC7" wp14:editId="14E47F11">
          <wp:simplePos x="0" y="0"/>
          <wp:positionH relativeFrom="column">
            <wp:posOffset>128270</wp:posOffset>
          </wp:positionH>
          <wp:positionV relativeFrom="paragraph">
            <wp:posOffset>-183515</wp:posOffset>
          </wp:positionV>
          <wp:extent cx="5108575" cy="1261745"/>
          <wp:effectExtent l="0" t="0" r="0" b="0"/>
          <wp:wrapSquare wrapText="bothSides"/>
          <wp:docPr id="1350183834" name="Picture 3" descr="תמונה שמכילה טקסט, גופן, לוגו, סמל&#10;&#10;תוכן שנוצר על-ידי בינה מלאכותית עשוי להיות שגוי.">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83834" name="Picture 3" descr="תמונה שמכילה טקסט, גופן, לוגו, סמל&#10;&#10;תוכן שנוצר על-ידי בינה מלאכותית עשוי להיות שגוי.">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108575" cy="12617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C2FCD"/>
    <w:multiLevelType w:val="hybridMultilevel"/>
    <w:tmpl w:val="01E02DF2"/>
    <w:lvl w:ilvl="0" w:tplc="2482F524">
      <w:start w:val="1"/>
      <w:numFmt w:val="decimal"/>
      <w:lvlText w:val="%1."/>
      <w:lvlJc w:val="left"/>
      <w:pPr>
        <w:ind w:left="360" w:hanging="360"/>
      </w:pPr>
      <w:rPr>
        <w:rFonts w:ascii="David" w:hAnsi="David" w:cs="David" w:hint="default"/>
        <w:b w:val="0"/>
        <w:bCs w:val="0"/>
        <w:sz w:val="24"/>
        <w:szCs w:val="24"/>
        <w:lang w:val="en-US"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0907A76"/>
    <w:multiLevelType w:val="hybridMultilevel"/>
    <w:tmpl w:val="383EEE2E"/>
    <w:lvl w:ilvl="0" w:tplc="19DC8F2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13931F8"/>
    <w:multiLevelType w:val="hybridMultilevel"/>
    <w:tmpl w:val="F360401C"/>
    <w:lvl w:ilvl="0" w:tplc="695A10A6">
      <w:start w:val="100"/>
      <w:numFmt w:val="bullet"/>
      <w:lvlText w:val=""/>
      <w:lvlJc w:val="left"/>
      <w:pPr>
        <w:ind w:left="360" w:hanging="360"/>
      </w:pPr>
      <w:rPr>
        <w:rFonts w:ascii="Symbol" w:eastAsiaTheme="minorHAnsi" w:hAnsi="Symbol" w:cs="David" w:hint="default"/>
      </w:rPr>
    </w:lvl>
    <w:lvl w:ilvl="1" w:tplc="04090003">
      <w:start w:val="1"/>
      <w:numFmt w:val="bullet"/>
      <w:lvlText w:val="o"/>
      <w:lvlJc w:val="left"/>
      <w:pPr>
        <w:ind w:left="643"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2776DD9"/>
    <w:multiLevelType w:val="hybridMultilevel"/>
    <w:tmpl w:val="A06A83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8956B9"/>
    <w:multiLevelType w:val="hybridMultilevel"/>
    <w:tmpl w:val="69FA01A8"/>
    <w:lvl w:ilvl="0" w:tplc="DABE6BD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0550F4C"/>
    <w:multiLevelType w:val="hybridMultilevel"/>
    <w:tmpl w:val="336E67AE"/>
    <w:lvl w:ilvl="0" w:tplc="47782064">
      <w:start w:val="1"/>
      <w:numFmt w:val="decimal"/>
      <w:lvlText w:val="%1."/>
      <w:lvlJc w:val="left"/>
      <w:pPr>
        <w:tabs>
          <w:tab w:val="num" w:pos="360"/>
        </w:tabs>
        <w:ind w:left="360" w:hanging="360"/>
      </w:pPr>
      <w:rPr>
        <w:b w:val="0"/>
        <w:bCs w:val="0"/>
      </w:rPr>
    </w:lvl>
    <w:lvl w:ilvl="1" w:tplc="04090019">
      <w:start w:val="1"/>
      <w:numFmt w:val="lowerLetter"/>
      <w:lvlText w:val="%2."/>
      <w:lvlJc w:val="left"/>
      <w:pPr>
        <w:tabs>
          <w:tab w:val="num" w:pos="1440"/>
        </w:tabs>
        <w:ind w:left="1440" w:hanging="360"/>
      </w:pPr>
    </w:lvl>
    <w:lvl w:ilvl="2" w:tplc="75547646">
      <w:start w:val="1"/>
      <w:numFmt w:val="hebrew1"/>
      <w:lvlText w:val="%3."/>
      <w:lvlJc w:val="left"/>
      <w:pPr>
        <w:ind w:left="786" w:hanging="360"/>
      </w:pPr>
      <w:rPr>
        <w:rFont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3FA546C"/>
    <w:multiLevelType w:val="hybridMultilevel"/>
    <w:tmpl w:val="A89C19D8"/>
    <w:lvl w:ilvl="0" w:tplc="F9668ABA">
      <w:start w:val="1"/>
      <w:numFmt w:val="decimal"/>
      <w:lvlText w:val="%1."/>
      <w:lvlJc w:val="left"/>
      <w:pPr>
        <w:ind w:left="360" w:hanging="360"/>
      </w:pPr>
      <w:rPr>
        <w:rFonts w:hint="default"/>
        <w:b w:val="0"/>
        <w:b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9DE66A0"/>
    <w:multiLevelType w:val="hybridMultilevel"/>
    <w:tmpl w:val="1C0A10E8"/>
    <w:lvl w:ilvl="0" w:tplc="60F2A534">
      <w:start w:val="1"/>
      <w:numFmt w:val="decimal"/>
      <w:pStyle w:val="a"/>
      <w:suff w:val="space"/>
      <w:lvlText w:val="%1."/>
      <w:lvlJc w:val="left"/>
      <w:pPr>
        <w:ind w:left="360" w:hanging="360"/>
      </w:pPr>
      <w:rPr>
        <w:rFonts w:ascii="David" w:hAnsi="David" w:cs="David" w:hint="default"/>
        <w:b w:val="0"/>
        <w:bCs w:val="0"/>
        <w:color w:val="auto"/>
        <w:sz w:val="24"/>
        <w:szCs w:val="24"/>
        <w:lang w:val="en-US" w:bidi="he-IL"/>
      </w:rPr>
    </w:lvl>
    <w:lvl w:ilvl="1" w:tplc="AF94438C">
      <w:start w:val="1"/>
      <w:numFmt w:val="hebrew1"/>
      <w:lvlText w:val="%2."/>
      <w:lvlJc w:val="center"/>
      <w:pPr>
        <w:ind w:left="1080" w:hanging="360"/>
      </w:pPr>
      <w:rPr>
        <w:b w:val="0"/>
        <w:bCs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7AD33A1"/>
    <w:multiLevelType w:val="hybridMultilevel"/>
    <w:tmpl w:val="A608FA08"/>
    <w:lvl w:ilvl="0" w:tplc="3A52E35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B6D7309"/>
    <w:multiLevelType w:val="hybridMultilevel"/>
    <w:tmpl w:val="3266C990"/>
    <w:lvl w:ilvl="0" w:tplc="0D609832">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15324708">
    <w:abstractNumId w:val="5"/>
  </w:num>
  <w:num w:numId="2" w16cid:durableId="1578174654">
    <w:abstractNumId w:val="9"/>
  </w:num>
  <w:num w:numId="3" w16cid:durableId="421297459">
    <w:abstractNumId w:val="3"/>
  </w:num>
  <w:num w:numId="4" w16cid:durableId="1047416990">
    <w:abstractNumId w:val="7"/>
  </w:num>
  <w:num w:numId="5" w16cid:durableId="10889641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6751831">
    <w:abstractNumId w:val="2"/>
  </w:num>
  <w:num w:numId="7" w16cid:durableId="153373267">
    <w:abstractNumId w:val="6"/>
  </w:num>
  <w:num w:numId="8" w16cid:durableId="575554244">
    <w:abstractNumId w:val="8"/>
  </w:num>
  <w:num w:numId="9" w16cid:durableId="1849565819">
    <w:abstractNumId w:val="1"/>
  </w:num>
  <w:num w:numId="10" w16cid:durableId="611207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328"/>
    <w:rsid w:val="0000088E"/>
    <w:rsid w:val="000020F6"/>
    <w:rsid w:val="00005458"/>
    <w:rsid w:val="0000571F"/>
    <w:rsid w:val="00005C3E"/>
    <w:rsid w:val="0001123C"/>
    <w:rsid w:val="00011874"/>
    <w:rsid w:val="00011B28"/>
    <w:rsid w:val="00011C85"/>
    <w:rsid w:val="00012902"/>
    <w:rsid w:val="00014058"/>
    <w:rsid w:val="00016B6D"/>
    <w:rsid w:val="00016DC5"/>
    <w:rsid w:val="0002063F"/>
    <w:rsid w:val="000231B0"/>
    <w:rsid w:val="0002424C"/>
    <w:rsid w:val="00024D81"/>
    <w:rsid w:val="00026A34"/>
    <w:rsid w:val="00027560"/>
    <w:rsid w:val="00034AFC"/>
    <w:rsid w:val="0004006E"/>
    <w:rsid w:val="00041C34"/>
    <w:rsid w:val="00042225"/>
    <w:rsid w:val="00042B17"/>
    <w:rsid w:val="0004617B"/>
    <w:rsid w:val="000472BB"/>
    <w:rsid w:val="00050211"/>
    <w:rsid w:val="000534AF"/>
    <w:rsid w:val="00057772"/>
    <w:rsid w:val="0006036E"/>
    <w:rsid w:val="0006113F"/>
    <w:rsid w:val="000627AD"/>
    <w:rsid w:val="000629DA"/>
    <w:rsid w:val="00063357"/>
    <w:rsid w:val="00063ECB"/>
    <w:rsid w:val="0006649D"/>
    <w:rsid w:val="00066B70"/>
    <w:rsid w:val="00067E3C"/>
    <w:rsid w:val="00070191"/>
    <w:rsid w:val="000721E2"/>
    <w:rsid w:val="00073D03"/>
    <w:rsid w:val="0007563D"/>
    <w:rsid w:val="00077A73"/>
    <w:rsid w:val="00080229"/>
    <w:rsid w:val="00081924"/>
    <w:rsid w:val="00081A65"/>
    <w:rsid w:val="000842FD"/>
    <w:rsid w:val="000859AD"/>
    <w:rsid w:val="00085B4B"/>
    <w:rsid w:val="00085E7C"/>
    <w:rsid w:val="00086438"/>
    <w:rsid w:val="0008739C"/>
    <w:rsid w:val="0009120C"/>
    <w:rsid w:val="00091C1D"/>
    <w:rsid w:val="0009287F"/>
    <w:rsid w:val="000928BE"/>
    <w:rsid w:val="00094EC8"/>
    <w:rsid w:val="000A285F"/>
    <w:rsid w:val="000A3895"/>
    <w:rsid w:val="000A4ACE"/>
    <w:rsid w:val="000A4E63"/>
    <w:rsid w:val="000A55F1"/>
    <w:rsid w:val="000B07B6"/>
    <w:rsid w:val="000B18F1"/>
    <w:rsid w:val="000B501D"/>
    <w:rsid w:val="000B6C6C"/>
    <w:rsid w:val="000B6E30"/>
    <w:rsid w:val="000B735F"/>
    <w:rsid w:val="000C06C8"/>
    <w:rsid w:val="000C20C4"/>
    <w:rsid w:val="000C7A32"/>
    <w:rsid w:val="000D2AEC"/>
    <w:rsid w:val="000D3ACE"/>
    <w:rsid w:val="000D3F10"/>
    <w:rsid w:val="000D4EF2"/>
    <w:rsid w:val="000D597F"/>
    <w:rsid w:val="000D5FFB"/>
    <w:rsid w:val="000D64F9"/>
    <w:rsid w:val="000D6DB2"/>
    <w:rsid w:val="000D6E02"/>
    <w:rsid w:val="000E0ED0"/>
    <w:rsid w:val="000E2BBD"/>
    <w:rsid w:val="000E3193"/>
    <w:rsid w:val="000E37C0"/>
    <w:rsid w:val="000E3AAD"/>
    <w:rsid w:val="000E4E59"/>
    <w:rsid w:val="000E5127"/>
    <w:rsid w:val="000E62DE"/>
    <w:rsid w:val="000E6A0E"/>
    <w:rsid w:val="000E7A55"/>
    <w:rsid w:val="000F2FAF"/>
    <w:rsid w:val="000F43D9"/>
    <w:rsid w:val="000F5D10"/>
    <w:rsid w:val="000F6877"/>
    <w:rsid w:val="000F76DA"/>
    <w:rsid w:val="000F7E2A"/>
    <w:rsid w:val="0010050B"/>
    <w:rsid w:val="001006A1"/>
    <w:rsid w:val="001009B3"/>
    <w:rsid w:val="0010133B"/>
    <w:rsid w:val="0010397C"/>
    <w:rsid w:val="0010403A"/>
    <w:rsid w:val="00104A51"/>
    <w:rsid w:val="0011089A"/>
    <w:rsid w:val="00112EC7"/>
    <w:rsid w:val="001138FC"/>
    <w:rsid w:val="00114CAC"/>
    <w:rsid w:val="001229A5"/>
    <w:rsid w:val="00126306"/>
    <w:rsid w:val="00126448"/>
    <w:rsid w:val="00127FC1"/>
    <w:rsid w:val="00130081"/>
    <w:rsid w:val="00130488"/>
    <w:rsid w:val="00131589"/>
    <w:rsid w:val="00135F3E"/>
    <w:rsid w:val="00137D12"/>
    <w:rsid w:val="00144741"/>
    <w:rsid w:val="00145FF9"/>
    <w:rsid w:val="00147CEF"/>
    <w:rsid w:val="0015069A"/>
    <w:rsid w:val="001508E0"/>
    <w:rsid w:val="00152772"/>
    <w:rsid w:val="001527C7"/>
    <w:rsid w:val="00152D2C"/>
    <w:rsid w:val="00153D7A"/>
    <w:rsid w:val="0015491D"/>
    <w:rsid w:val="001555F4"/>
    <w:rsid w:val="001611A4"/>
    <w:rsid w:val="00163E7B"/>
    <w:rsid w:val="001644AA"/>
    <w:rsid w:val="00164512"/>
    <w:rsid w:val="00165853"/>
    <w:rsid w:val="00166B1F"/>
    <w:rsid w:val="00166C9F"/>
    <w:rsid w:val="00166E04"/>
    <w:rsid w:val="0017023E"/>
    <w:rsid w:val="001710BC"/>
    <w:rsid w:val="00171776"/>
    <w:rsid w:val="00175193"/>
    <w:rsid w:val="0017525F"/>
    <w:rsid w:val="0017616F"/>
    <w:rsid w:val="0017641F"/>
    <w:rsid w:val="00177DCF"/>
    <w:rsid w:val="0018259D"/>
    <w:rsid w:val="00185BC0"/>
    <w:rsid w:val="00194422"/>
    <w:rsid w:val="00195C6E"/>
    <w:rsid w:val="001A0218"/>
    <w:rsid w:val="001A0D96"/>
    <w:rsid w:val="001A4898"/>
    <w:rsid w:val="001A4F6B"/>
    <w:rsid w:val="001A6096"/>
    <w:rsid w:val="001A6EF9"/>
    <w:rsid w:val="001A7EC7"/>
    <w:rsid w:val="001A7FF4"/>
    <w:rsid w:val="001B071C"/>
    <w:rsid w:val="001B0731"/>
    <w:rsid w:val="001B1A03"/>
    <w:rsid w:val="001C04DF"/>
    <w:rsid w:val="001C216A"/>
    <w:rsid w:val="001C4E91"/>
    <w:rsid w:val="001C5390"/>
    <w:rsid w:val="001C644D"/>
    <w:rsid w:val="001C6DF3"/>
    <w:rsid w:val="001D0018"/>
    <w:rsid w:val="001D0234"/>
    <w:rsid w:val="001D025E"/>
    <w:rsid w:val="001D08FC"/>
    <w:rsid w:val="001D2D58"/>
    <w:rsid w:val="001D40A0"/>
    <w:rsid w:val="001D5999"/>
    <w:rsid w:val="001D5C43"/>
    <w:rsid w:val="001D64BA"/>
    <w:rsid w:val="001D7DD3"/>
    <w:rsid w:val="001E0889"/>
    <w:rsid w:val="001E2763"/>
    <w:rsid w:val="001E678E"/>
    <w:rsid w:val="001E7625"/>
    <w:rsid w:val="001F1CCA"/>
    <w:rsid w:val="001F4A6A"/>
    <w:rsid w:val="001F4D79"/>
    <w:rsid w:val="0020186E"/>
    <w:rsid w:val="002018DA"/>
    <w:rsid w:val="00201DC2"/>
    <w:rsid w:val="00202BA5"/>
    <w:rsid w:val="002046B5"/>
    <w:rsid w:val="002055D7"/>
    <w:rsid w:val="0020580A"/>
    <w:rsid w:val="00205D82"/>
    <w:rsid w:val="00206244"/>
    <w:rsid w:val="00211F1C"/>
    <w:rsid w:val="00212957"/>
    <w:rsid w:val="00213834"/>
    <w:rsid w:val="002158A6"/>
    <w:rsid w:val="00217334"/>
    <w:rsid w:val="002201BE"/>
    <w:rsid w:val="002202A1"/>
    <w:rsid w:val="00220B78"/>
    <w:rsid w:val="00220C3B"/>
    <w:rsid w:val="00221294"/>
    <w:rsid w:val="00222072"/>
    <w:rsid w:val="002226FE"/>
    <w:rsid w:val="0022526F"/>
    <w:rsid w:val="00226832"/>
    <w:rsid w:val="0023196C"/>
    <w:rsid w:val="002324D7"/>
    <w:rsid w:val="00232994"/>
    <w:rsid w:val="00235B25"/>
    <w:rsid w:val="0023653D"/>
    <w:rsid w:val="00237B11"/>
    <w:rsid w:val="002410E3"/>
    <w:rsid w:val="00241370"/>
    <w:rsid w:val="00242440"/>
    <w:rsid w:val="00243256"/>
    <w:rsid w:val="0024460B"/>
    <w:rsid w:val="0024521F"/>
    <w:rsid w:val="002455D8"/>
    <w:rsid w:val="00246747"/>
    <w:rsid w:val="00246BB5"/>
    <w:rsid w:val="0025020F"/>
    <w:rsid w:val="002512E8"/>
    <w:rsid w:val="00251B63"/>
    <w:rsid w:val="00251C5A"/>
    <w:rsid w:val="00252383"/>
    <w:rsid w:val="0025344A"/>
    <w:rsid w:val="00253FF0"/>
    <w:rsid w:val="00254ED9"/>
    <w:rsid w:val="00256F98"/>
    <w:rsid w:val="00260015"/>
    <w:rsid w:val="002646A8"/>
    <w:rsid w:val="00264BAE"/>
    <w:rsid w:val="00264D22"/>
    <w:rsid w:val="00266E84"/>
    <w:rsid w:val="00267FF4"/>
    <w:rsid w:val="0027034A"/>
    <w:rsid w:val="00272380"/>
    <w:rsid w:val="00274403"/>
    <w:rsid w:val="00275A66"/>
    <w:rsid w:val="002772BE"/>
    <w:rsid w:val="002810F4"/>
    <w:rsid w:val="00284EBF"/>
    <w:rsid w:val="00286A1E"/>
    <w:rsid w:val="00287BE7"/>
    <w:rsid w:val="00287FC5"/>
    <w:rsid w:val="00292627"/>
    <w:rsid w:val="002928B7"/>
    <w:rsid w:val="00293C22"/>
    <w:rsid w:val="00294099"/>
    <w:rsid w:val="0029435D"/>
    <w:rsid w:val="0029538A"/>
    <w:rsid w:val="00295BC4"/>
    <w:rsid w:val="00297D2A"/>
    <w:rsid w:val="002A163F"/>
    <w:rsid w:val="002A179A"/>
    <w:rsid w:val="002A4C15"/>
    <w:rsid w:val="002A5D23"/>
    <w:rsid w:val="002A6076"/>
    <w:rsid w:val="002B11C6"/>
    <w:rsid w:val="002B4B93"/>
    <w:rsid w:val="002B4FC3"/>
    <w:rsid w:val="002C0712"/>
    <w:rsid w:val="002C173D"/>
    <w:rsid w:val="002C213C"/>
    <w:rsid w:val="002C27C9"/>
    <w:rsid w:val="002C2F31"/>
    <w:rsid w:val="002C37F1"/>
    <w:rsid w:val="002C502E"/>
    <w:rsid w:val="002C5421"/>
    <w:rsid w:val="002C5591"/>
    <w:rsid w:val="002D290C"/>
    <w:rsid w:val="002D3FD5"/>
    <w:rsid w:val="002D4B84"/>
    <w:rsid w:val="002D5CBA"/>
    <w:rsid w:val="002D5E2F"/>
    <w:rsid w:val="002D6440"/>
    <w:rsid w:val="002E173D"/>
    <w:rsid w:val="002E6A8A"/>
    <w:rsid w:val="002F0649"/>
    <w:rsid w:val="002F59E3"/>
    <w:rsid w:val="002F7D94"/>
    <w:rsid w:val="00301264"/>
    <w:rsid w:val="003058B1"/>
    <w:rsid w:val="003058EA"/>
    <w:rsid w:val="00310828"/>
    <w:rsid w:val="0031291E"/>
    <w:rsid w:val="0031430D"/>
    <w:rsid w:val="00314703"/>
    <w:rsid w:val="0031534D"/>
    <w:rsid w:val="003171A1"/>
    <w:rsid w:val="003172C4"/>
    <w:rsid w:val="00317DE2"/>
    <w:rsid w:val="003211DF"/>
    <w:rsid w:val="003236F3"/>
    <w:rsid w:val="00325CEA"/>
    <w:rsid w:val="0032605B"/>
    <w:rsid w:val="00326FC7"/>
    <w:rsid w:val="0032795E"/>
    <w:rsid w:val="00327ADF"/>
    <w:rsid w:val="00330202"/>
    <w:rsid w:val="003344B0"/>
    <w:rsid w:val="00335C01"/>
    <w:rsid w:val="003361AB"/>
    <w:rsid w:val="00336BD1"/>
    <w:rsid w:val="00337716"/>
    <w:rsid w:val="00337FBD"/>
    <w:rsid w:val="003419AA"/>
    <w:rsid w:val="0034289E"/>
    <w:rsid w:val="003445C6"/>
    <w:rsid w:val="00345539"/>
    <w:rsid w:val="00346E5C"/>
    <w:rsid w:val="0034711F"/>
    <w:rsid w:val="00347D27"/>
    <w:rsid w:val="00347D9E"/>
    <w:rsid w:val="00350B78"/>
    <w:rsid w:val="00351886"/>
    <w:rsid w:val="00352726"/>
    <w:rsid w:val="00352C94"/>
    <w:rsid w:val="003537DD"/>
    <w:rsid w:val="003543D8"/>
    <w:rsid w:val="00355CF8"/>
    <w:rsid w:val="0035644F"/>
    <w:rsid w:val="0035666C"/>
    <w:rsid w:val="003604BB"/>
    <w:rsid w:val="00362592"/>
    <w:rsid w:val="003635E0"/>
    <w:rsid w:val="003645F3"/>
    <w:rsid w:val="00364AD0"/>
    <w:rsid w:val="0036503A"/>
    <w:rsid w:val="00366B8B"/>
    <w:rsid w:val="00367130"/>
    <w:rsid w:val="00367592"/>
    <w:rsid w:val="0037019E"/>
    <w:rsid w:val="00374385"/>
    <w:rsid w:val="00374BC0"/>
    <w:rsid w:val="00375F1C"/>
    <w:rsid w:val="00377A82"/>
    <w:rsid w:val="00381601"/>
    <w:rsid w:val="00381F84"/>
    <w:rsid w:val="00382CC0"/>
    <w:rsid w:val="003832C9"/>
    <w:rsid w:val="0038431E"/>
    <w:rsid w:val="003849F4"/>
    <w:rsid w:val="0038529E"/>
    <w:rsid w:val="003875C6"/>
    <w:rsid w:val="00396F5A"/>
    <w:rsid w:val="003977D9"/>
    <w:rsid w:val="003A154B"/>
    <w:rsid w:val="003A18FD"/>
    <w:rsid w:val="003A1B26"/>
    <w:rsid w:val="003A384C"/>
    <w:rsid w:val="003A4683"/>
    <w:rsid w:val="003A48F6"/>
    <w:rsid w:val="003A496F"/>
    <w:rsid w:val="003A4D3A"/>
    <w:rsid w:val="003A508E"/>
    <w:rsid w:val="003A5D45"/>
    <w:rsid w:val="003A6225"/>
    <w:rsid w:val="003A7E9D"/>
    <w:rsid w:val="003B160E"/>
    <w:rsid w:val="003B642A"/>
    <w:rsid w:val="003B78E6"/>
    <w:rsid w:val="003C1DB5"/>
    <w:rsid w:val="003C3071"/>
    <w:rsid w:val="003C4520"/>
    <w:rsid w:val="003C5AB9"/>
    <w:rsid w:val="003C65D1"/>
    <w:rsid w:val="003D083E"/>
    <w:rsid w:val="003D1C94"/>
    <w:rsid w:val="003D1CEA"/>
    <w:rsid w:val="003D5835"/>
    <w:rsid w:val="003D5F7D"/>
    <w:rsid w:val="003E0ED9"/>
    <w:rsid w:val="003E1ED5"/>
    <w:rsid w:val="003E364A"/>
    <w:rsid w:val="003E4A76"/>
    <w:rsid w:val="003E5379"/>
    <w:rsid w:val="003E5705"/>
    <w:rsid w:val="003E5937"/>
    <w:rsid w:val="003E717C"/>
    <w:rsid w:val="003E7FFE"/>
    <w:rsid w:val="003F158C"/>
    <w:rsid w:val="003F3561"/>
    <w:rsid w:val="003F3B82"/>
    <w:rsid w:val="003F4D92"/>
    <w:rsid w:val="003F6BD9"/>
    <w:rsid w:val="003F7BC3"/>
    <w:rsid w:val="00401E4F"/>
    <w:rsid w:val="004038D0"/>
    <w:rsid w:val="00403E07"/>
    <w:rsid w:val="00404827"/>
    <w:rsid w:val="00404870"/>
    <w:rsid w:val="004051D8"/>
    <w:rsid w:val="00407AA2"/>
    <w:rsid w:val="00411E78"/>
    <w:rsid w:val="0041298B"/>
    <w:rsid w:val="00413027"/>
    <w:rsid w:val="00414154"/>
    <w:rsid w:val="00415F25"/>
    <w:rsid w:val="004162CC"/>
    <w:rsid w:val="00417C73"/>
    <w:rsid w:val="00420011"/>
    <w:rsid w:val="00420422"/>
    <w:rsid w:val="00423DAE"/>
    <w:rsid w:val="00425E62"/>
    <w:rsid w:val="00426067"/>
    <w:rsid w:val="004266F7"/>
    <w:rsid w:val="004313F2"/>
    <w:rsid w:val="004314C0"/>
    <w:rsid w:val="004336C2"/>
    <w:rsid w:val="00434E50"/>
    <w:rsid w:val="004401C2"/>
    <w:rsid w:val="00444396"/>
    <w:rsid w:val="00446528"/>
    <w:rsid w:val="00446B21"/>
    <w:rsid w:val="004534C4"/>
    <w:rsid w:val="00460A18"/>
    <w:rsid w:val="004625B9"/>
    <w:rsid w:val="004641C8"/>
    <w:rsid w:val="00465318"/>
    <w:rsid w:val="004670FE"/>
    <w:rsid w:val="00467CF8"/>
    <w:rsid w:val="00470477"/>
    <w:rsid w:val="00473B56"/>
    <w:rsid w:val="004742C0"/>
    <w:rsid w:val="00474B0D"/>
    <w:rsid w:val="00474E1F"/>
    <w:rsid w:val="00474F57"/>
    <w:rsid w:val="0047549E"/>
    <w:rsid w:val="00476B25"/>
    <w:rsid w:val="00476FF3"/>
    <w:rsid w:val="00477900"/>
    <w:rsid w:val="004803ED"/>
    <w:rsid w:val="0048089C"/>
    <w:rsid w:val="00480DC5"/>
    <w:rsid w:val="00481364"/>
    <w:rsid w:val="0048182C"/>
    <w:rsid w:val="00482B87"/>
    <w:rsid w:val="00484D5B"/>
    <w:rsid w:val="00490628"/>
    <w:rsid w:val="00491668"/>
    <w:rsid w:val="00491900"/>
    <w:rsid w:val="00493BA8"/>
    <w:rsid w:val="004944B9"/>
    <w:rsid w:val="00496BA6"/>
    <w:rsid w:val="00497CEF"/>
    <w:rsid w:val="00497FD2"/>
    <w:rsid w:val="004A1164"/>
    <w:rsid w:val="004A127E"/>
    <w:rsid w:val="004A1AF0"/>
    <w:rsid w:val="004A2DCB"/>
    <w:rsid w:val="004A3751"/>
    <w:rsid w:val="004A5E03"/>
    <w:rsid w:val="004A656B"/>
    <w:rsid w:val="004A7178"/>
    <w:rsid w:val="004B059C"/>
    <w:rsid w:val="004B0B26"/>
    <w:rsid w:val="004B0BC3"/>
    <w:rsid w:val="004B25F4"/>
    <w:rsid w:val="004B2646"/>
    <w:rsid w:val="004B420C"/>
    <w:rsid w:val="004B43A5"/>
    <w:rsid w:val="004B5312"/>
    <w:rsid w:val="004B7343"/>
    <w:rsid w:val="004B7E43"/>
    <w:rsid w:val="004C7800"/>
    <w:rsid w:val="004D01B6"/>
    <w:rsid w:val="004D033C"/>
    <w:rsid w:val="004D0C7A"/>
    <w:rsid w:val="004D156C"/>
    <w:rsid w:val="004D327C"/>
    <w:rsid w:val="004E1F8D"/>
    <w:rsid w:val="004E390D"/>
    <w:rsid w:val="004E4292"/>
    <w:rsid w:val="004E4956"/>
    <w:rsid w:val="004E7A1A"/>
    <w:rsid w:val="004E7BF9"/>
    <w:rsid w:val="004F0819"/>
    <w:rsid w:val="004F099F"/>
    <w:rsid w:val="004F0AF3"/>
    <w:rsid w:val="004F12C9"/>
    <w:rsid w:val="004F24B6"/>
    <w:rsid w:val="004F414D"/>
    <w:rsid w:val="004F58EE"/>
    <w:rsid w:val="004F5CDA"/>
    <w:rsid w:val="0050050D"/>
    <w:rsid w:val="00500859"/>
    <w:rsid w:val="005053F5"/>
    <w:rsid w:val="0050778E"/>
    <w:rsid w:val="00510A0F"/>
    <w:rsid w:val="00512FA7"/>
    <w:rsid w:val="00516C80"/>
    <w:rsid w:val="00516F4A"/>
    <w:rsid w:val="005206E6"/>
    <w:rsid w:val="005223B0"/>
    <w:rsid w:val="0052461C"/>
    <w:rsid w:val="00524F1E"/>
    <w:rsid w:val="00530630"/>
    <w:rsid w:val="00530E6F"/>
    <w:rsid w:val="00534B90"/>
    <w:rsid w:val="00535675"/>
    <w:rsid w:val="005357C5"/>
    <w:rsid w:val="00540460"/>
    <w:rsid w:val="00541384"/>
    <w:rsid w:val="00542526"/>
    <w:rsid w:val="00542EB2"/>
    <w:rsid w:val="005447ED"/>
    <w:rsid w:val="00545EE7"/>
    <w:rsid w:val="00547663"/>
    <w:rsid w:val="00550A76"/>
    <w:rsid w:val="00550F87"/>
    <w:rsid w:val="0055107F"/>
    <w:rsid w:val="00557B52"/>
    <w:rsid w:val="00562DD9"/>
    <w:rsid w:val="005638D0"/>
    <w:rsid w:val="00565EF5"/>
    <w:rsid w:val="005664B7"/>
    <w:rsid w:val="00566920"/>
    <w:rsid w:val="00570AE0"/>
    <w:rsid w:val="00571DDC"/>
    <w:rsid w:val="005729DA"/>
    <w:rsid w:val="00573C96"/>
    <w:rsid w:val="0057455A"/>
    <w:rsid w:val="00577841"/>
    <w:rsid w:val="00581001"/>
    <w:rsid w:val="005812C7"/>
    <w:rsid w:val="00585B9D"/>
    <w:rsid w:val="0058728C"/>
    <w:rsid w:val="00587752"/>
    <w:rsid w:val="005900A8"/>
    <w:rsid w:val="0059231C"/>
    <w:rsid w:val="005928AC"/>
    <w:rsid w:val="00593A62"/>
    <w:rsid w:val="0059471A"/>
    <w:rsid w:val="00596EE8"/>
    <w:rsid w:val="00596FDA"/>
    <w:rsid w:val="00597A03"/>
    <w:rsid w:val="005A4CF4"/>
    <w:rsid w:val="005A4F4A"/>
    <w:rsid w:val="005A5767"/>
    <w:rsid w:val="005A7D7B"/>
    <w:rsid w:val="005B59D7"/>
    <w:rsid w:val="005C0BEC"/>
    <w:rsid w:val="005C3E8C"/>
    <w:rsid w:val="005C68A4"/>
    <w:rsid w:val="005C7A4A"/>
    <w:rsid w:val="005C7BDB"/>
    <w:rsid w:val="005D0AA7"/>
    <w:rsid w:val="005D1FFB"/>
    <w:rsid w:val="005E04C3"/>
    <w:rsid w:val="005E1130"/>
    <w:rsid w:val="005E1C25"/>
    <w:rsid w:val="005E2CDF"/>
    <w:rsid w:val="005E2DB1"/>
    <w:rsid w:val="005E3B32"/>
    <w:rsid w:val="005F17E0"/>
    <w:rsid w:val="005F3007"/>
    <w:rsid w:val="005F448C"/>
    <w:rsid w:val="005F45B2"/>
    <w:rsid w:val="005F5543"/>
    <w:rsid w:val="005F60DE"/>
    <w:rsid w:val="006030A9"/>
    <w:rsid w:val="0060454F"/>
    <w:rsid w:val="0060526C"/>
    <w:rsid w:val="0060779A"/>
    <w:rsid w:val="00607A97"/>
    <w:rsid w:val="00610DF5"/>
    <w:rsid w:val="006138C0"/>
    <w:rsid w:val="00613EED"/>
    <w:rsid w:val="00614550"/>
    <w:rsid w:val="0061499E"/>
    <w:rsid w:val="00614FCE"/>
    <w:rsid w:val="00616449"/>
    <w:rsid w:val="00617C23"/>
    <w:rsid w:val="006248CC"/>
    <w:rsid w:val="0062639C"/>
    <w:rsid w:val="00630599"/>
    <w:rsid w:val="00632E15"/>
    <w:rsid w:val="00633C34"/>
    <w:rsid w:val="00634BDD"/>
    <w:rsid w:val="00635C82"/>
    <w:rsid w:val="006375AB"/>
    <w:rsid w:val="00637AAE"/>
    <w:rsid w:val="006401F2"/>
    <w:rsid w:val="00642EC2"/>
    <w:rsid w:val="00647468"/>
    <w:rsid w:val="00651736"/>
    <w:rsid w:val="006527DD"/>
    <w:rsid w:val="0065377D"/>
    <w:rsid w:val="0065419D"/>
    <w:rsid w:val="006546A9"/>
    <w:rsid w:val="00654756"/>
    <w:rsid w:val="00655B4B"/>
    <w:rsid w:val="00656CB1"/>
    <w:rsid w:val="00656FD1"/>
    <w:rsid w:val="00657146"/>
    <w:rsid w:val="00657D52"/>
    <w:rsid w:val="006603A8"/>
    <w:rsid w:val="006620CF"/>
    <w:rsid w:val="0066495B"/>
    <w:rsid w:val="00664BBD"/>
    <w:rsid w:val="00665F09"/>
    <w:rsid w:val="00666CC3"/>
    <w:rsid w:val="00667003"/>
    <w:rsid w:val="00667355"/>
    <w:rsid w:val="00670F07"/>
    <w:rsid w:val="006728BE"/>
    <w:rsid w:val="0067340D"/>
    <w:rsid w:val="00673D65"/>
    <w:rsid w:val="00675160"/>
    <w:rsid w:val="00675715"/>
    <w:rsid w:val="00676E6C"/>
    <w:rsid w:val="00677D4C"/>
    <w:rsid w:val="006813D9"/>
    <w:rsid w:val="006818A7"/>
    <w:rsid w:val="006822A5"/>
    <w:rsid w:val="0068354A"/>
    <w:rsid w:val="006850FA"/>
    <w:rsid w:val="00686578"/>
    <w:rsid w:val="00686F06"/>
    <w:rsid w:val="0069044D"/>
    <w:rsid w:val="00690EFC"/>
    <w:rsid w:val="00690F76"/>
    <w:rsid w:val="00692181"/>
    <w:rsid w:val="00692602"/>
    <w:rsid w:val="00694A11"/>
    <w:rsid w:val="00694EB5"/>
    <w:rsid w:val="00696617"/>
    <w:rsid w:val="00696946"/>
    <w:rsid w:val="00696ABE"/>
    <w:rsid w:val="00697C1A"/>
    <w:rsid w:val="006A0164"/>
    <w:rsid w:val="006A13CD"/>
    <w:rsid w:val="006A1CEA"/>
    <w:rsid w:val="006A3260"/>
    <w:rsid w:val="006A6CCE"/>
    <w:rsid w:val="006B1793"/>
    <w:rsid w:val="006B1CF1"/>
    <w:rsid w:val="006B2876"/>
    <w:rsid w:val="006C2898"/>
    <w:rsid w:val="006C4068"/>
    <w:rsid w:val="006C4C28"/>
    <w:rsid w:val="006C75D0"/>
    <w:rsid w:val="006D21CB"/>
    <w:rsid w:val="006D3424"/>
    <w:rsid w:val="006D351F"/>
    <w:rsid w:val="006D387C"/>
    <w:rsid w:val="006D45A9"/>
    <w:rsid w:val="006D651E"/>
    <w:rsid w:val="006D66AC"/>
    <w:rsid w:val="006D79FF"/>
    <w:rsid w:val="006D7A0B"/>
    <w:rsid w:val="006E28DE"/>
    <w:rsid w:val="006E2D52"/>
    <w:rsid w:val="006E2E6D"/>
    <w:rsid w:val="006E4BE9"/>
    <w:rsid w:val="006E69D8"/>
    <w:rsid w:val="006E69DF"/>
    <w:rsid w:val="006E71F4"/>
    <w:rsid w:val="006F1152"/>
    <w:rsid w:val="006F5BB3"/>
    <w:rsid w:val="006F5C28"/>
    <w:rsid w:val="00700BC1"/>
    <w:rsid w:val="007011BB"/>
    <w:rsid w:val="00701B12"/>
    <w:rsid w:val="00702F21"/>
    <w:rsid w:val="00703304"/>
    <w:rsid w:val="00703328"/>
    <w:rsid w:val="00711905"/>
    <w:rsid w:val="00711D6D"/>
    <w:rsid w:val="007129A1"/>
    <w:rsid w:val="007129EC"/>
    <w:rsid w:val="0071494A"/>
    <w:rsid w:val="00715A3B"/>
    <w:rsid w:val="00717289"/>
    <w:rsid w:val="00720EA3"/>
    <w:rsid w:val="0072270A"/>
    <w:rsid w:val="00723CB2"/>
    <w:rsid w:val="00723ED3"/>
    <w:rsid w:val="0072442B"/>
    <w:rsid w:val="0072474E"/>
    <w:rsid w:val="00727A3F"/>
    <w:rsid w:val="00730127"/>
    <w:rsid w:val="007311D8"/>
    <w:rsid w:val="00731B11"/>
    <w:rsid w:val="00732C7D"/>
    <w:rsid w:val="007335B5"/>
    <w:rsid w:val="00733EE9"/>
    <w:rsid w:val="00735294"/>
    <w:rsid w:val="007365D5"/>
    <w:rsid w:val="00740287"/>
    <w:rsid w:val="00742197"/>
    <w:rsid w:val="007425BC"/>
    <w:rsid w:val="00745D69"/>
    <w:rsid w:val="0074733A"/>
    <w:rsid w:val="007510F2"/>
    <w:rsid w:val="00752257"/>
    <w:rsid w:val="00752A4A"/>
    <w:rsid w:val="007548B5"/>
    <w:rsid w:val="00754DDC"/>
    <w:rsid w:val="00754F9C"/>
    <w:rsid w:val="00755315"/>
    <w:rsid w:val="00757C74"/>
    <w:rsid w:val="00760A80"/>
    <w:rsid w:val="00761933"/>
    <w:rsid w:val="00762EAC"/>
    <w:rsid w:val="00763422"/>
    <w:rsid w:val="00766CDE"/>
    <w:rsid w:val="00774718"/>
    <w:rsid w:val="00777480"/>
    <w:rsid w:val="00780049"/>
    <w:rsid w:val="0078068A"/>
    <w:rsid w:val="0078178C"/>
    <w:rsid w:val="00784E9A"/>
    <w:rsid w:val="00786893"/>
    <w:rsid w:val="0079060A"/>
    <w:rsid w:val="00790ED9"/>
    <w:rsid w:val="00791ACD"/>
    <w:rsid w:val="00795BBF"/>
    <w:rsid w:val="00796160"/>
    <w:rsid w:val="0079628B"/>
    <w:rsid w:val="007A48B0"/>
    <w:rsid w:val="007A4EAA"/>
    <w:rsid w:val="007A653E"/>
    <w:rsid w:val="007A6C47"/>
    <w:rsid w:val="007A6F1E"/>
    <w:rsid w:val="007B38DE"/>
    <w:rsid w:val="007B3F3E"/>
    <w:rsid w:val="007B42EA"/>
    <w:rsid w:val="007B54ED"/>
    <w:rsid w:val="007B5D95"/>
    <w:rsid w:val="007C3B9A"/>
    <w:rsid w:val="007C5A26"/>
    <w:rsid w:val="007C6B1D"/>
    <w:rsid w:val="007C7FBB"/>
    <w:rsid w:val="007D0456"/>
    <w:rsid w:val="007D04F9"/>
    <w:rsid w:val="007D12FD"/>
    <w:rsid w:val="007D1ED0"/>
    <w:rsid w:val="007D39FE"/>
    <w:rsid w:val="007D4EF6"/>
    <w:rsid w:val="007D61B0"/>
    <w:rsid w:val="007E0670"/>
    <w:rsid w:val="007E4807"/>
    <w:rsid w:val="007E4A9F"/>
    <w:rsid w:val="007E7E1C"/>
    <w:rsid w:val="007F0C3E"/>
    <w:rsid w:val="007F0E30"/>
    <w:rsid w:val="007F2262"/>
    <w:rsid w:val="007F2C38"/>
    <w:rsid w:val="007F32BB"/>
    <w:rsid w:val="007F39DA"/>
    <w:rsid w:val="007F3FB4"/>
    <w:rsid w:val="007F4BD7"/>
    <w:rsid w:val="007F4C54"/>
    <w:rsid w:val="007F7377"/>
    <w:rsid w:val="008003FA"/>
    <w:rsid w:val="008013B0"/>
    <w:rsid w:val="008016F0"/>
    <w:rsid w:val="00802E91"/>
    <w:rsid w:val="008050C3"/>
    <w:rsid w:val="00807292"/>
    <w:rsid w:val="0080739F"/>
    <w:rsid w:val="008102CD"/>
    <w:rsid w:val="00812521"/>
    <w:rsid w:val="00812557"/>
    <w:rsid w:val="008152EE"/>
    <w:rsid w:val="00816074"/>
    <w:rsid w:val="00816957"/>
    <w:rsid w:val="00820215"/>
    <w:rsid w:val="00821743"/>
    <w:rsid w:val="0082381C"/>
    <w:rsid w:val="0082453D"/>
    <w:rsid w:val="008248C1"/>
    <w:rsid w:val="00825DF0"/>
    <w:rsid w:val="00827542"/>
    <w:rsid w:val="008313B7"/>
    <w:rsid w:val="00836C92"/>
    <w:rsid w:val="00837429"/>
    <w:rsid w:val="0084093F"/>
    <w:rsid w:val="00840DDC"/>
    <w:rsid w:val="00842632"/>
    <w:rsid w:val="008445A5"/>
    <w:rsid w:val="008454EB"/>
    <w:rsid w:val="00846142"/>
    <w:rsid w:val="008461CA"/>
    <w:rsid w:val="0084650F"/>
    <w:rsid w:val="00846B67"/>
    <w:rsid w:val="008500B5"/>
    <w:rsid w:val="008533DA"/>
    <w:rsid w:val="00853B54"/>
    <w:rsid w:val="0085414D"/>
    <w:rsid w:val="008544D6"/>
    <w:rsid w:val="0085614C"/>
    <w:rsid w:val="00856E57"/>
    <w:rsid w:val="00857BC5"/>
    <w:rsid w:val="00862B4F"/>
    <w:rsid w:val="00863F13"/>
    <w:rsid w:val="0086427C"/>
    <w:rsid w:val="0086434A"/>
    <w:rsid w:val="0086463E"/>
    <w:rsid w:val="008700C8"/>
    <w:rsid w:val="00872AFC"/>
    <w:rsid w:val="00874050"/>
    <w:rsid w:val="0087424B"/>
    <w:rsid w:val="0087435B"/>
    <w:rsid w:val="0087487A"/>
    <w:rsid w:val="00874CB4"/>
    <w:rsid w:val="00875E7F"/>
    <w:rsid w:val="008763F3"/>
    <w:rsid w:val="008806A7"/>
    <w:rsid w:val="008821BC"/>
    <w:rsid w:val="00882BE1"/>
    <w:rsid w:val="00882CF4"/>
    <w:rsid w:val="0088398C"/>
    <w:rsid w:val="00885487"/>
    <w:rsid w:val="00885BA0"/>
    <w:rsid w:val="00886168"/>
    <w:rsid w:val="008870CD"/>
    <w:rsid w:val="00887FF9"/>
    <w:rsid w:val="00890DCD"/>
    <w:rsid w:val="00892EE9"/>
    <w:rsid w:val="00894D09"/>
    <w:rsid w:val="008967B0"/>
    <w:rsid w:val="00897B9A"/>
    <w:rsid w:val="00897DF1"/>
    <w:rsid w:val="008A009C"/>
    <w:rsid w:val="008A33AA"/>
    <w:rsid w:val="008A491A"/>
    <w:rsid w:val="008B1416"/>
    <w:rsid w:val="008B64C6"/>
    <w:rsid w:val="008B7F8F"/>
    <w:rsid w:val="008C01CB"/>
    <w:rsid w:val="008C03E5"/>
    <w:rsid w:val="008C15A9"/>
    <w:rsid w:val="008C16BB"/>
    <w:rsid w:val="008C1C0D"/>
    <w:rsid w:val="008C2B1A"/>
    <w:rsid w:val="008C34A9"/>
    <w:rsid w:val="008C3B2E"/>
    <w:rsid w:val="008C6479"/>
    <w:rsid w:val="008C66E8"/>
    <w:rsid w:val="008C759F"/>
    <w:rsid w:val="008D1D40"/>
    <w:rsid w:val="008D3F48"/>
    <w:rsid w:val="008D72A5"/>
    <w:rsid w:val="008D7486"/>
    <w:rsid w:val="008D7A12"/>
    <w:rsid w:val="008E167E"/>
    <w:rsid w:val="008E242A"/>
    <w:rsid w:val="008E3859"/>
    <w:rsid w:val="008E5A84"/>
    <w:rsid w:val="008F09F8"/>
    <w:rsid w:val="008F1CB2"/>
    <w:rsid w:val="008F284B"/>
    <w:rsid w:val="008F286A"/>
    <w:rsid w:val="008F3931"/>
    <w:rsid w:val="008F55A2"/>
    <w:rsid w:val="008F56A7"/>
    <w:rsid w:val="008F77B9"/>
    <w:rsid w:val="009001D5"/>
    <w:rsid w:val="00902A7F"/>
    <w:rsid w:val="00902C3F"/>
    <w:rsid w:val="009124FA"/>
    <w:rsid w:val="00913DC7"/>
    <w:rsid w:val="009145B7"/>
    <w:rsid w:val="00914C94"/>
    <w:rsid w:val="009155A1"/>
    <w:rsid w:val="00917051"/>
    <w:rsid w:val="00923F09"/>
    <w:rsid w:val="00924E4F"/>
    <w:rsid w:val="00925DE2"/>
    <w:rsid w:val="0092646A"/>
    <w:rsid w:val="0093461A"/>
    <w:rsid w:val="00934787"/>
    <w:rsid w:val="00935F5D"/>
    <w:rsid w:val="00936DCA"/>
    <w:rsid w:val="0094203E"/>
    <w:rsid w:val="00944E98"/>
    <w:rsid w:val="00945963"/>
    <w:rsid w:val="00945C4E"/>
    <w:rsid w:val="00946A59"/>
    <w:rsid w:val="00947DC5"/>
    <w:rsid w:val="00951AF0"/>
    <w:rsid w:val="00951F26"/>
    <w:rsid w:val="00957028"/>
    <w:rsid w:val="00960B25"/>
    <w:rsid w:val="0096566D"/>
    <w:rsid w:val="00965BE2"/>
    <w:rsid w:val="00966F37"/>
    <w:rsid w:val="0096728B"/>
    <w:rsid w:val="00967E4C"/>
    <w:rsid w:val="00975C7C"/>
    <w:rsid w:val="00977F1C"/>
    <w:rsid w:val="0098157C"/>
    <w:rsid w:val="00985C55"/>
    <w:rsid w:val="0098651C"/>
    <w:rsid w:val="009923AD"/>
    <w:rsid w:val="00992FB8"/>
    <w:rsid w:val="009966C7"/>
    <w:rsid w:val="009970A0"/>
    <w:rsid w:val="009A34D3"/>
    <w:rsid w:val="009A4A19"/>
    <w:rsid w:val="009A4AB4"/>
    <w:rsid w:val="009B0858"/>
    <w:rsid w:val="009B1CA8"/>
    <w:rsid w:val="009B22AF"/>
    <w:rsid w:val="009B2867"/>
    <w:rsid w:val="009B4B3A"/>
    <w:rsid w:val="009B66CD"/>
    <w:rsid w:val="009C0993"/>
    <w:rsid w:val="009C11D6"/>
    <w:rsid w:val="009C40B1"/>
    <w:rsid w:val="009C6EDF"/>
    <w:rsid w:val="009C6F7D"/>
    <w:rsid w:val="009D52D5"/>
    <w:rsid w:val="009D60AD"/>
    <w:rsid w:val="009D6294"/>
    <w:rsid w:val="009E0652"/>
    <w:rsid w:val="009E0FFC"/>
    <w:rsid w:val="009E10B6"/>
    <w:rsid w:val="009E1387"/>
    <w:rsid w:val="009E18D9"/>
    <w:rsid w:val="009E2613"/>
    <w:rsid w:val="009E39F0"/>
    <w:rsid w:val="009E5559"/>
    <w:rsid w:val="009E5707"/>
    <w:rsid w:val="009E763C"/>
    <w:rsid w:val="009F07C5"/>
    <w:rsid w:val="009F20C9"/>
    <w:rsid w:val="009F4D92"/>
    <w:rsid w:val="009F6156"/>
    <w:rsid w:val="009F64A3"/>
    <w:rsid w:val="009F6B03"/>
    <w:rsid w:val="009F7160"/>
    <w:rsid w:val="00A007ED"/>
    <w:rsid w:val="00A00DC5"/>
    <w:rsid w:val="00A022CE"/>
    <w:rsid w:val="00A026DF"/>
    <w:rsid w:val="00A03A87"/>
    <w:rsid w:val="00A04B4D"/>
    <w:rsid w:val="00A04E0D"/>
    <w:rsid w:val="00A07A4D"/>
    <w:rsid w:val="00A100D5"/>
    <w:rsid w:val="00A10818"/>
    <w:rsid w:val="00A10940"/>
    <w:rsid w:val="00A14E52"/>
    <w:rsid w:val="00A167D6"/>
    <w:rsid w:val="00A179A9"/>
    <w:rsid w:val="00A17E34"/>
    <w:rsid w:val="00A20B20"/>
    <w:rsid w:val="00A22BDE"/>
    <w:rsid w:val="00A23A63"/>
    <w:rsid w:val="00A25599"/>
    <w:rsid w:val="00A27579"/>
    <w:rsid w:val="00A305E0"/>
    <w:rsid w:val="00A337CF"/>
    <w:rsid w:val="00A36B21"/>
    <w:rsid w:val="00A37AEE"/>
    <w:rsid w:val="00A4005E"/>
    <w:rsid w:val="00A436D8"/>
    <w:rsid w:val="00A44A0B"/>
    <w:rsid w:val="00A52DFE"/>
    <w:rsid w:val="00A5300C"/>
    <w:rsid w:val="00A538F6"/>
    <w:rsid w:val="00A53BBD"/>
    <w:rsid w:val="00A54EF5"/>
    <w:rsid w:val="00A55517"/>
    <w:rsid w:val="00A55857"/>
    <w:rsid w:val="00A56409"/>
    <w:rsid w:val="00A5784C"/>
    <w:rsid w:val="00A57A7B"/>
    <w:rsid w:val="00A603EB"/>
    <w:rsid w:val="00A60692"/>
    <w:rsid w:val="00A6239E"/>
    <w:rsid w:val="00A63D1D"/>
    <w:rsid w:val="00A673A3"/>
    <w:rsid w:val="00A70A90"/>
    <w:rsid w:val="00A71B41"/>
    <w:rsid w:val="00A74A07"/>
    <w:rsid w:val="00A755C6"/>
    <w:rsid w:val="00A83364"/>
    <w:rsid w:val="00A8568B"/>
    <w:rsid w:val="00A911D6"/>
    <w:rsid w:val="00A9290B"/>
    <w:rsid w:val="00A92ED2"/>
    <w:rsid w:val="00A935A9"/>
    <w:rsid w:val="00A93890"/>
    <w:rsid w:val="00A944B8"/>
    <w:rsid w:val="00A94D4C"/>
    <w:rsid w:val="00A94E54"/>
    <w:rsid w:val="00A96170"/>
    <w:rsid w:val="00A96323"/>
    <w:rsid w:val="00A97424"/>
    <w:rsid w:val="00AA045B"/>
    <w:rsid w:val="00AA4838"/>
    <w:rsid w:val="00AA50BE"/>
    <w:rsid w:val="00AB2350"/>
    <w:rsid w:val="00AB6021"/>
    <w:rsid w:val="00AB7D87"/>
    <w:rsid w:val="00AC1182"/>
    <w:rsid w:val="00AC412C"/>
    <w:rsid w:val="00AC4AB6"/>
    <w:rsid w:val="00AC5259"/>
    <w:rsid w:val="00AC65E2"/>
    <w:rsid w:val="00AC7291"/>
    <w:rsid w:val="00AC7C0E"/>
    <w:rsid w:val="00AD0267"/>
    <w:rsid w:val="00AD2285"/>
    <w:rsid w:val="00AD2F9D"/>
    <w:rsid w:val="00AD3F24"/>
    <w:rsid w:val="00AD52DD"/>
    <w:rsid w:val="00AE00F2"/>
    <w:rsid w:val="00AE01DE"/>
    <w:rsid w:val="00AE07B2"/>
    <w:rsid w:val="00AE167B"/>
    <w:rsid w:val="00AE30E4"/>
    <w:rsid w:val="00AE3807"/>
    <w:rsid w:val="00AE49AA"/>
    <w:rsid w:val="00AE7DB8"/>
    <w:rsid w:val="00AF0504"/>
    <w:rsid w:val="00AF3625"/>
    <w:rsid w:val="00AF4DAA"/>
    <w:rsid w:val="00B01414"/>
    <w:rsid w:val="00B02E62"/>
    <w:rsid w:val="00B03212"/>
    <w:rsid w:val="00B05441"/>
    <w:rsid w:val="00B054F2"/>
    <w:rsid w:val="00B06B9E"/>
    <w:rsid w:val="00B06C2A"/>
    <w:rsid w:val="00B06DF1"/>
    <w:rsid w:val="00B10FD5"/>
    <w:rsid w:val="00B1454F"/>
    <w:rsid w:val="00B15A01"/>
    <w:rsid w:val="00B214CD"/>
    <w:rsid w:val="00B228E7"/>
    <w:rsid w:val="00B22DDD"/>
    <w:rsid w:val="00B26EA4"/>
    <w:rsid w:val="00B27075"/>
    <w:rsid w:val="00B2736A"/>
    <w:rsid w:val="00B27A91"/>
    <w:rsid w:val="00B326A4"/>
    <w:rsid w:val="00B329F2"/>
    <w:rsid w:val="00B35919"/>
    <w:rsid w:val="00B40F24"/>
    <w:rsid w:val="00B41B96"/>
    <w:rsid w:val="00B4297A"/>
    <w:rsid w:val="00B43296"/>
    <w:rsid w:val="00B43BE9"/>
    <w:rsid w:val="00B45615"/>
    <w:rsid w:val="00B46528"/>
    <w:rsid w:val="00B46F54"/>
    <w:rsid w:val="00B472BA"/>
    <w:rsid w:val="00B542E1"/>
    <w:rsid w:val="00B54DC5"/>
    <w:rsid w:val="00B55841"/>
    <w:rsid w:val="00B55E73"/>
    <w:rsid w:val="00B575CD"/>
    <w:rsid w:val="00B65A34"/>
    <w:rsid w:val="00B65F9E"/>
    <w:rsid w:val="00B7431F"/>
    <w:rsid w:val="00B743F7"/>
    <w:rsid w:val="00B75222"/>
    <w:rsid w:val="00B75CA4"/>
    <w:rsid w:val="00B76177"/>
    <w:rsid w:val="00B76752"/>
    <w:rsid w:val="00B7723F"/>
    <w:rsid w:val="00B80BE2"/>
    <w:rsid w:val="00B813D1"/>
    <w:rsid w:val="00B83105"/>
    <w:rsid w:val="00B83326"/>
    <w:rsid w:val="00B8385C"/>
    <w:rsid w:val="00B866CE"/>
    <w:rsid w:val="00B8743E"/>
    <w:rsid w:val="00B87A95"/>
    <w:rsid w:val="00B94839"/>
    <w:rsid w:val="00B95DF2"/>
    <w:rsid w:val="00BA1305"/>
    <w:rsid w:val="00BA66D1"/>
    <w:rsid w:val="00BA68A4"/>
    <w:rsid w:val="00BA7C2B"/>
    <w:rsid w:val="00BB169F"/>
    <w:rsid w:val="00BB21C0"/>
    <w:rsid w:val="00BB35B5"/>
    <w:rsid w:val="00BB36BE"/>
    <w:rsid w:val="00BB4E69"/>
    <w:rsid w:val="00BB5B01"/>
    <w:rsid w:val="00BB5CA1"/>
    <w:rsid w:val="00BB5CB4"/>
    <w:rsid w:val="00BB70E7"/>
    <w:rsid w:val="00BB7B94"/>
    <w:rsid w:val="00BC0BA6"/>
    <w:rsid w:val="00BC1AC3"/>
    <w:rsid w:val="00BC2618"/>
    <w:rsid w:val="00BC354A"/>
    <w:rsid w:val="00BC45D4"/>
    <w:rsid w:val="00BC4901"/>
    <w:rsid w:val="00BC7126"/>
    <w:rsid w:val="00BD6861"/>
    <w:rsid w:val="00BD7535"/>
    <w:rsid w:val="00BE14E8"/>
    <w:rsid w:val="00BE46A2"/>
    <w:rsid w:val="00BE46E3"/>
    <w:rsid w:val="00BE649F"/>
    <w:rsid w:val="00BE7A05"/>
    <w:rsid w:val="00BF0C18"/>
    <w:rsid w:val="00BF10E9"/>
    <w:rsid w:val="00BF3C99"/>
    <w:rsid w:val="00BF3EDF"/>
    <w:rsid w:val="00BF4267"/>
    <w:rsid w:val="00BF42FE"/>
    <w:rsid w:val="00BF5B0A"/>
    <w:rsid w:val="00C04E42"/>
    <w:rsid w:val="00C067A0"/>
    <w:rsid w:val="00C10CD4"/>
    <w:rsid w:val="00C111D9"/>
    <w:rsid w:val="00C125D9"/>
    <w:rsid w:val="00C14A6E"/>
    <w:rsid w:val="00C156C3"/>
    <w:rsid w:val="00C161B6"/>
    <w:rsid w:val="00C21CC3"/>
    <w:rsid w:val="00C22F04"/>
    <w:rsid w:val="00C23AA4"/>
    <w:rsid w:val="00C305AB"/>
    <w:rsid w:val="00C328CA"/>
    <w:rsid w:val="00C331F3"/>
    <w:rsid w:val="00C36AD9"/>
    <w:rsid w:val="00C36F4E"/>
    <w:rsid w:val="00C36FE1"/>
    <w:rsid w:val="00C41833"/>
    <w:rsid w:val="00C41A1A"/>
    <w:rsid w:val="00C42A18"/>
    <w:rsid w:val="00C42B45"/>
    <w:rsid w:val="00C4302A"/>
    <w:rsid w:val="00C431B6"/>
    <w:rsid w:val="00C44CE8"/>
    <w:rsid w:val="00C44F04"/>
    <w:rsid w:val="00C46037"/>
    <w:rsid w:val="00C46598"/>
    <w:rsid w:val="00C47550"/>
    <w:rsid w:val="00C507C8"/>
    <w:rsid w:val="00C53B95"/>
    <w:rsid w:val="00C56179"/>
    <w:rsid w:val="00C56351"/>
    <w:rsid w:val="00C56723"/>
    <w:rsid w:val="00C619B0"/>
    <w:rsid w:val="00C61CAD"/>
    <w:rsid w:val="00C6523E"/>
    <w:rsid w:val="00C67319"/>
    <w:rsid w:val="00C70600"/>
    <w:rsid w:val="00C729C6"/>
    <w:rsid w:val="00C7360E"/>
    <w:rsid w:val="00C73D63"/>
    <w:rsid w:val="00C75009"/>
    <w:rsid w:val="00C75ABD"/>
    <w:rsid w:val="00C773ED"/>
    <w:rsid w:val="00C83C0B"/>
    <w:rsid w:val="00C86539"/>
    <w:rsid w:val="00C8671F"/>
    <w:rsid w:val="00C86D95"/>
    <w:rsid w:val="00C929B0"/>
    <w:rsid w:val="00C94E11"/>
    <w:rsid w:val="00C95808"/>
    <w:rsid w:val="00CA2E4B"/>
    <w:rsid w:val="00CA3361"/>
    <w:rsid w:val="00CA3C06"/>
    <w:rsid w:val="00CA4511"/>
    <w:rsid w:val="00CA6278"/>
    <w:rsid w:val="00CB2961"/>
    <w:rsid w:val="00CB325B"/>
    <w:rsid w:val="00CB4863"/>
    <w:rsid w:val="00CB6D36"/>
    <w:rsid w:val="00CB70A0"/>
    <w:rsid w:val="00CB75CD"/>
    <w:rsid w:val="00CC103F"/>
    <w:rsid w:val="00CC31BE"/>
    <w:rsid w:val="00CC3A5A"/>
    <w:rsid w:val="00CC3BE6"/>
    <w:rsid w:val="00CC72D5"/>
    <w:rsid w:val="00CD03BD"/>
    <w:rsid w:val="00CD0F15"/>
    <w:rsid w:val="00CD2826"/>
    <w:rsid w:val="00CD4897"/>
    <w:rsid w:val="00CD64B8"/>
    <w:rsid w:val="00CE31A9"/>
    <w:rsid w:val="00CE41A1"/>
    <w:rsid w:val="00CE437F"/>
    <w:rsid w:val="00CE45E8"/>
    <w:rsid w:val="00CE5F3E"/>
    <w:rsid w:val="00CE6007"/>
    <w:rsid w:val="00CE6EF1"/>
    <w:rsid w:val="00CE70B4"/>
    <w:rsid w:val="00CF06FE"/>
    <w:rsid w:val="00CF2FDB"/>
    <w:rsid w:val="00CF6971"/>
    <w:rsid w:val="00CF7E01"/>
    <w:rsid w:val="00D00C2E"/>
    <w:rsid w:val="00D03100"/>
    <w:rsid w:val="00D04E52"/>
    <w:rsid w:val="00D06DB2"/>
    <w:rsid w:val="00D07D53"/>
    <w:rsid w:val="00D10ABE"/>
    <w:rsid w:val="00D12B59"/>
    <w:rsid w:val="00D144E8"/>
    <w:rsid w:val="00D16418"/>
    <w:rsid w:val="00D21106"/>
    <w:rsid w:val="00D23402"/>
    <w:rsid w:val="00D2376D"/>
    <w:rsid w:val="00D261CC"/>
    <w:rsid w:val="00D26D9D"/>
    <w:rsid w:val="00D278C7"/>
    <w:rsid w:val="00D30EC5"/>
    <w:rsid w:val="00D31AE9"/>
    <w:rsid w:val="00D31B14"/>
    <w:rsid w:val="00D31D80"/>
    <w:rsid w:val="00D33787"/>
    <w:rsid w:val="00D35063"/>
    <w:rsid w:val="00D36FB6"/>
    <w:rsid w:val="00D4368A"/>
    <w:rsid w:val="00D44E91"/>
    <w:rsid w:val="00D45372"/>
    <w:rsid w:val="00D45F61"/>
    <w:rsid w:val="00D462CD"/>
    <w:rsid w:val="00D465FC"/>
    <w:rsid w:val="00D474BB"/>
    <w:rsid w:val="00D5222D"/>
    <w:rsid w:val="00D55187"/>
    <w:rsid w:val="00D55218"/>
    <w:rsid w:val="00D55EEF"/>
    <w:rsid w:val="00D5640F"/>
    <w:rsid w:val="00D56E5C"/>
    <w:rsid w:val="00D57999"/>
    <w:rsid w:val="00D6195C"/>
    <w:rsid w:val="00D637B4"/>
    <w:rsid w:val="00D66F6F"/>
    <w:rsid w:val="00D707BA"/>
    <w:rsid w:val="00D708BE"/>
    <w:rsid w:val="00D709B7"/>
    <w:rsid w:val="00D720A5"/>
    <w:rsid w:val="00D720E1"/>
    <w:rsid w:val="00D73AF1"/>
    <w:rsid w:val="00D73C29"/>
    <w:rsid w:val="00D740F1"/>
    <w:rsid w:val="00D768A5"/>
    <w:rsid w:val="00D76CBC"/>
    <w:rsid w:val="00D772C3"/>
    <w:rsid w:val="00D77F41"/>
    <w:rsid w:val="00D808C4"/>
    <w:rsid w:val="00D80B88"/>
    <w:rsid w:val="00D825F5"/>
    <w:rsid w:val="00D83CFC"/>
    <w:rsid w:val="00D87FFD"/>
    <w:rsid w:val="00D905B7"/>
    <w:rsid w:val="00D91351"/>
    <w:rsid w:val="00D915C8"/>
    <w:rsid w:val="00D926E0"/>
    <w:rsid w:val="00D947F5"/>
    <w:rsid w:val="00D95A24"/>
    <w:rsid w:val="00DA1F03"/>
    <w:rsid w:val="00DA2715"/>
    <w:rsid w:val="00DA3527"/>
    <w:rsid w:val="00DA4247"/>
    <w:rsid w:val="00DA617F"/>
    <w:rsid w:val="00DA6E08"/>
    <w:rsid w:val="00DA77BC"/>
    <w:rsid w:val="00DB092C"/>
    <w:rsid w:val="00DB200F"/>
    <w:rsid w:val="00DB33D7"/>
    <w:rsid w:val="00DB3C18"/>
    <w:rsid w:val="00DB4B4C"/>
    <w:rsid w:val="00DB7787"/>
    <w:rsid w:val="00DB7FD8"/>
    <w:rsid w:val="00DC0D07"/>
    <w:rsid w:val="00DC1432"/>
    <w:rsid w:val="00DC1761"/>
    <w:rsid w:val="00DC1BCE"/>
    <w:rsid w:val="00DC4183"/>
    <w:rsid w:val="00DD27A6"/>
    <w:rsid w:val="00DD2D89"/>
    <w:rsid w:val="00DD365F"/>
    <w:rsid w:val="00DD389A"/>
    <w:rsid w:val="00DD610B"/>
    <w:rsid w:val="00DE1218"/>
    <w:rsid w:val="00DE15CA"/>
    <w:rsid w:val="00DE3C35"/>
    <w:rsid w:val="00DE45B9"/>
    <w:rsid w:val="00DE62BD"/>
    <w:rsid w:val="00DE7D1D"/>
    <w:rsid w:val="00DF0465"/>
    <w:rsid w:val="00DF07F9"/>
    <w:rsid w:val="00DF1B49"/>
    <w:rsid w:val="00DF2659"/>
    <w:rsid w:val="00DF3D7A"/>
    <w:rsid w:val="00DF4457"/>
    <w:rsid w:val="00DF632F"/>
    <w:rsid w:val="00DF778E"/>
    <w:rsid w:val="00E003E5"/>
    <w:rsid w:val="00E01FA6"/>
    <w:rsid w:val="00E043C1"/>
    <w:rsid w:val="00E05641"/>
    <w:rsid w:val="00E064D9"/>
    <w:rsid w:val="00E10BA3"/>
    <w:rsid w:val="00E11896"/>
    <w:rsid w:val="00E12594"/>
    <w:rsid w:val="00E14598"/>
    <w:rsid w:val="00E17661"/>
    <w:rsid w:val="00E17E72"/>
    <w:rsid w:val="00E17EF8"/>
    <w:rsid w:val="00E20C21"/>
    <w:rsid w:val="00E21350"/>
    <w:rsid w:val="00E231E5"/>
    <w:rsid w:val="00E2372B"/>
    <w:rsid w:val="00E259BD"/>
    <w:rsid w:val="00E2746B"/>
    <w:rsid w:val="00E274A3"/>
    <w:rsid w:val="00E30193"/>
    <w:rsid w:val="00E30359"/>
    <w:rsid w:val="00E35775"/>
    <w:rsid w:val="00E36FD0"/>
    <w:rsid w:val="00E37B24"/>
    <w:rsid w:val="00E40159"/>
    <w:rsid w:val="00E428EE"/>
    <w:rsid w:val="00E433B1"/>
    <w:rsid w:val="00E44B5F"/>
    <w:rsid w:val="00E44DB4"/>
    <w:rsid w:val="00E47274"/>
    <w:rsid w:val="00E5183F"/>
    <w:rsid w:val="00E51E40"/>
    <w:rsid w:val="00E52127"/>
    <w:rsid w:val="00E54BE7"/>
    <w:rsid w:val="00E6046A"/>
    <w:rsid w:val="00E60925"/>
    <w:rsid w:val="00E62259"/>
    <w:rsid w:val="00E622CA"/>
    <w:rsid w:val="00E626ED"/>
    <w:rsid w:val="00E6558D"/>
    <w:rsid w:val="00E6789B"/>
    <w:rsid w:val="00E70A81"/>
    <w:rsid w:val="00E717A0"/>
    <w:rsid w:val="00E71CE5"/>
    <w:rsid w:val="00E71FA2"/>
    <w:rsid w:val="00E721D6"/>
    <w:rsid w:val="00E7299D"/>
    <w:rsid w:val="00E72C9F"/>
    <w:rsid w:val="00E74392"/>
    <w:rsid w:val="00E75016"/>
    <w:rsid w:val="00E75409"/>
    <w:rsid w:val="00E754A2"/>
    <w:rsid w:val="00E755B6"/>
    <w:rsid w:val="00E75DA0"/>
    <w:rsid w:val="00E77CBF"/>
    <w:rsid w:val="00E80002"/>
    <w:rsid w:val="00E81995"/>
    <w:rsid w:val="00E81E14"/>
    <w:rsid w:val="00E8245F"/>
    <w:rsid w:val="00E86107"/>
    <w:rsid w:val="00E86F7E"/>
    <w:rsid w:val="00E9095A"/>
    <w:rsid w:val="00E916E8"/>
    <w:rsid w:val="00E9218B"/>
    <w:rsid w:val="00E935F3"/>
    <w:rsid w:val="00E950D5"/>
    <w:rsid w:val="00EA0D75"/>
    <w:rsid w:val="00EA3F54"/>
    <w:rsid w:val="00EA4492"/>
    <w:rsid w:val="00EA4D8C"/>
    <w:rsid w:val="00EA5D96"/>
    <w:rsid w:val="00EB0029"/>
    <w:rsid w:val="00EB03B7"/>
    <w:rsid w:val="00EB068B"/>
    <w:rsid w:val="00EB0D56"/>
    <w:rsid w:val="00EB0D89"/>
    <w:rsid w:val="00EB4ECC"/>
    <w:rsid w:val="00EB5F47"/>
    <w:rsid w:val="00EB75D4"/>
    <w:rsid w:val="00EB778B"/>
    <w:rsid w:val="00EB77A6"/>
    <w:rsid w:val="00EB7C43"/>
    <w:rsid w:val="00EB7EAC"/>
    <w:rsid w:val="00EC09ED"/>
    <w:rsid w:val="00EC1185"/>
    <w:rsid w:val="00EC150B"/>
    <w:rsid w:val="00EC28C0"/>
    <w:rsid w:val="00EC3A64"/>
    <w:rsid w:val="00EC4B2A"/>
    <w:rsid w:val="00EC5CF9"/>
    <w:rsid w:val="00EC7BEA"/>
    <w:rsid w:val="00ED011A"/>
    <w:rsid w:val="00ED2C71"/>
    <w:rsid w:val="00ED2D45"/>
    <w:rsid w:val="00ED2DDB"/>
    <w:rsid w:val="00ED340D"/>
    <w:rsid w:val="00ED3598"/>
    <w:rsid w:val="00ED35E3"/>
    <w:rsid w:val="00ED3DDD"/>
    <w:rsid w:val="00ED4FBD"/>
    <w:rsid w:val="00ED670F"/>
    <w:rsid w:val="00ED75A4"/>
    <w:rsid w:val="00EE498D"/>
    <w:rsid w:val="00EF15C5"/>
    <w:rsid w:val="00EF2199"/>
    <w:rsid w:val="00EF28D9"/>
    <w:rsid w:val="00EF2A60"/>
    <w:rsid w:val="00EF2DCE"/>
    <w:rsid w:val="00EF322B"/>
    <w:rsid w:val="00EF449B"/>
    <w:rsid w:val="00F00E72"/>
    <w:rsid w:val="00F013A3"/>
    <w:rsid w:val="00F01ACC"/>
    <w:rsid w:val="00F03019"/>
    <w:rsid w:val="00F03D75"/>
    <w:rsid w:val="00F045ED"/>
    <w:rsid w:val="00F06346"/>
    <w:rsid w:val="00F06E72"/>
    <w:rsid w:val="00F079F8"/>
    <w:rsid w:val="00F07E40"/>
    <w:rsid w:val="00F10D6D"/>
    <w:rsid w:val="00F13831"/>
    <w:rsid w:val="00F1547A"/>
    <w:rsid w:val="00F15C14"/>
    <w:rsid w:val="00F16EDB"/>
    <w:rsid w:val="00F20DD4"/>
    <w:rsid w:val="00F21778"/>
    <w:rsid w:val="00F22E28"/>
    <w:rsid w:val="00F234CE"/>
    <w:rsid w:val="00F266CB"/>
    <w:rsid w:val="00F31149"/>
    <w:rsid w:val="00F31582"/>
    <w:rsid w:val="00F344E6"/>
    <w:rsid w:val="00F37557"/>
    <w:rsid w:val="00F40902"/>
    <w:rsid w:val="00F41B38"/>
    <w:rsid w:val="00F42BB3"/>
    <w:rsid w:val="00F44508"/>
    <w:rsid w:val="00F4580C"/>
    <w:rsid w:val="00F46776"/>
    <w:rsid w:val="00F46EF4"/>
    <w:rsid w:val="00F47DED"/>
    <w:rsid w:val="00F47E0A"/>
    <w:rsid w:val="00F52F22"/>
    <w:rsid w:val="00F552F1"/>
    <w:rsid w:val="00F55305"/>
    <w:rsid w:val="00F55507"/>
    <w:rsid w:val="00F56366"/>
    <w:rsid w:val="00F56A8D"/>
    <w:rsid w:val="00F5795C"/>
    <w:rsid w:val="00F57C8F"/>
    <w:rsid w:val="00F6211D"/>
    <w:rsid w:val="00F631BA"/>
    <w:rsid w:val="00F637CC"/>
    <w:rsid w:val="00F646CA"/>
    <w:rsid w:val="00F66DED"/>
    <w:rsid w:val="00F67F00"/>
    <w:rsid w:val="00F70C9F"/>
    <w:rsid w:val="00F7108F"/>
    <w:rsid w:val="00F736DA"/>
    <w:rsid w:val="00F77D06"/>
    <w:rsid w:val="00F80142"/>
    <w:rsid w:val="00F8181F"/>
    <w:rsid w:val="00F82C40"/>
    <w:rsid w:val="00F82D9C"/>
    <w:rsid w:val="00F83136"/>
    <w:rsid w:val="00F84325"/>
    <w:rsid w:val="00F849C9"/>
    <w:rsid w:val="00F865B0"/>
    <w:rsid w:val="00F865C9"/>
    <w:rsid w:val="00F91BBC"/>
    <w:rsid w:val="00F9244C"/>
    <w:rsid w:val="00F92994"/>
    <w:rsid w:val="00F92E67"/>
    <w:rsid w:val="00F9525A"/>
    <w:rsid w:val="00F95553"/>
    <w:rsid w:val="00F97415"/>
    <w:rsid w:val="00FA2900"/>
    <w:rsid w:val="00FA4A39"/>
    <w:rsid w:val="00FA501B"/>
    <w:rsid w:val="00FA52AE"/>
    <w:rsid w:val="00FA608A"/>
    <w:rsid w:val="00FA7EE8"/>
    <w:rsid w:val="00FB270C"/>
    <w:rsid w:val="00FB45A1"/>
    <w:rsid w:val="00FB4E50"/>
    <w:rsid w:val="00FB5613"/>
    <w:rsid w:val="00FB5723"/>
    <w:rsid w:val="00FC1BA4"/>
    <w:rsid w:val="00FC3EE8"/>
    <w:rsid w:val="00FC5EE5"/>
    <w:rsid w:val="00FC722F"/>
    <w:rsid w:val="00FC7471"/>
    <w:rsid w:val="00FC75EC"/>
    <w:rsid w:val="00FD0450"/>
    <w:rsid w:val="00FD0B0A"/>
    <w:rsid w:val="00FD1343"/>
    <w:rsid w:val="00FD4B02"/>
    <w:rsid w:val="00FD60B1"/>
    <w:rsid w:val="00FE0547"/>
    <w:rsid w:val="00FE3309"/>
    <w:rsid w:val="00FE452D"/>
    <w:rsid w:val="00FE79B2"/>
    <w:rsid w:val="00FE7C37"/>
    <w:rsid w:val="00FE7C93"/>
    <w:rsid w:val="00FF01C8"/>
    <w:rsid w:val="00FF1CD2"/>
    <w:rsid w:val="00FF1D28"/>
    <w:rsid w:val="00FF6815"/>
    <w:rsid w:val="00FF77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E6119"/>
  <w15:chartTrackingRefBased/>
  <w15:docId w15:val="{E4C2F2FC-6810-4259-A104-FFFD172CE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avid" w:eastAsiaTheme="minorHAnsi" w:hAnsi="David" w:cs="David"/>
        <w:color w:val="000000"/>
        <w:kern w:val="2"/>
        <w:sz w:val="24"/>
        <w:szCs w:val="24"/>
        <w:lang w:val="en-US" w:eastAsia="en-US" w:bidi="he-IL"/>
        <w14:ligatures w14:val="standardContextual"/>
      </w:rPr>
    </w:rPrDefault>
    <w:pPrDefault>
      <w:pPr>
        <w:bidi/>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C9F"/>
    <w:pPr>
      <w:spacing w:after="160"/>
      <w:jc w:val="both"/>
    </w:pPr>
  </w:style>
  <w:style w:type="paragraph" w:styleId="Heading1">
    <w:name w:val="heading 1"/>
    <w:basedOn w:val="Normal"/>
    <w:next w:val="Normal"/>
    <w:link w:val="Heading1Char"/>
    <w:uiPriority w:val="9"/>
    <w:qFormat/>
    <w:rsid w:val="00892EE9"/>
    <w:pPr>
      <w:keepNext/>
      <w:keepLines/>
      <w:spacing w:before="240" w:after="0"/>
      <w:outlineLvl w:val="0"/>
    </w:pPr>
    <w:rPr>
      <w:rFonts w:asciiTheme="majorHAnsi" w:eastAsiaTheme="majorEastAsia" w:hAnsiTheme="majorHAnsi"/>
      <w:bCs/>
      <w:sz w:val="32"/>
      <w:szCs w:val="32"/>
      <w:u w:val="single"/>
    </w:rPr>
  </w:style>
  <w:style w:type="paragraph" w:styleId="Heading2">
    <w:name w:val="heading 2"/>
    <w:basedOn w:val="Normal"/>
    <w:next w:val="Normal"/>
    <w:link w:val="Heading2Char"/>
    <w:uiPriority w:val="9"/>
    <w:semiHidden/>
    <w:unhideWhenUsed/>
    <w:qFormat/>
    <w:rsid w:val="007033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33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33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33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33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33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33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33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2EE9"/>
    <w:rPr>
      <w:rFonts w:asciiTheme="majorHAnsi" w:eastAsiaTheme="majorEastAsia" w:hAnsiTheme="majorHAnsi" w:cs="David"/>
      <w:bCs/>
      <w:sz w:val="32"/>
      <w:szCs w:val="32"/>
      <w:u w:val="single"/>
    </w:rPr>
  </w:style>
  <w:style w:type="character" w:customStyle="1" w:styleId="Heading2Char">
    <w:name w:val="Heading 2 Char"/>
    <w:basedOn w:val="DefaultParagraphFont"/>
    <w:link w:val="Heading2"/>
    <w:uiPriority w:val="9"/>
    <w:semiHidden/>
    <w:rsid w:val="007033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33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33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33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33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33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33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3328"/>
    <w:rPr>
      <w:rFonts w:eastAsiaTheme="majorEastAsia" w:cstheme="majorBidi"/>
      <w:color w:val="272727" w:themeColor="text1" w:themeTint="D8"/>
    </w:rPr>
  </w:style>
  <w:style w:type="paragraph" w:styleId="Title">
    <w:name w:val="Title"/>
    <w:basedOn w:val="Normal"/>
    <w:next w:val="Normal"/>
    <w:link w:val="TitleChar"/>
    <w:uiPriority w:val="10"/>
    <w:qFormat/>
    <w:rsid w:val="007033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33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33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33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3328"/>
    <w:pPr>
      <w:spacing w:before="160"/>
      <w:jc w:val="center"/>
    </w:pPr>
    <w:rPr>
      <w:i/>
      <w:iCs/>
      <w:color w:val="404040" w:themeColor="text1" w:themeTint="BF"/>
    </w:rPr>
  </w:style>
  <w:style w:type="character" w:customStyle="1" w:styleId="QuoteChar">
    <w:name w:val="Quote Char"/>
    <w:basedOn w:val="DefaultParagraphFont"/>
    <w:link w:val="Quote"/>
    <w:uiPriority w:val="29"/>
    <w:rsid w:val="00703328"/>
    <w:rPr>
      <w:rFonts w:cs="David"/>
      <w:i/>
      <w:iCs/>
      <w:color w:val="404040" w:themeColor="text1" w:themeTint="BF"/>
    </w:rPr>
  </w:style>
  <w:style w:type="paragraph" w:styleId="ListParagraph">
    <w:name w:val="List Paragraph"/>
    <w:basedOn w:val="Normal"/>
    <w:link w:val="ListParagraphChar"/>
    <w:uiPriority w:val="34"/>
    <w:qFormat/>
    <w:rsid w:val="00703328"/>
    <w:pPr>
      <w:ind w:left="720"/>
      <w:contextualSpacing/>
    </w:pPr>
  </w:style>
  <w:style w:type="character" w:styleId="IntenseEmphasis">
    <w:name w:val="Intense Emphasis"/>
    <w:basedOn w:val="DefaultParagraphFont"/>
    <w:uiPriority w:val="21"/>
    <w:qFormat/>
    <w:rsid w:val="00703328"/>
    <w:rPr>
      <w:i/>
      <w:iCs/>
      <w:color w:val="0F4761" w:themeColor="accent1" w:themeShade="BF"/>
    </w:rPr>
  </w:style>
  <w:style w:type="paragraph" w:styleId="IntenseQuote">
    <w:name w:val="Intense Quote"/>
    <w:basedOn w:val="Normal"/>
    <w:next w:val="Normal"/>
    <w:link w:val="IntenseQuoteChar"/>
    <w:uiPriority w:val="30"/>
    <w:qFormat/>
    <w:rsid w:val="007033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3328"/>
    <w:rPr>
      <w:rFonts w:cs="David"/>
      <w:i/>
      <w:iCs/>
      <w:color w:val="0F4761" w:themeColor="accent1" w:themeShade="BF"/>
    </w:rPr>
  </w:style>
  <w:style w:type="character" w:styleId="IntenseReference">
    <w:name w:val="Intense Reference"/>
    <w:basedOn w:val="DefaultParagraphFont"/>
    <w:uiPriority w:val="32"/>
    <w:qFormat/>
    <w:rsid w:val="00703328"/>
    <w:rPr>
      <w:b/>
      <w:bCs/>
      <w:smallCaps/>
      <w:color w:val="0F4761" w:themeColor="accent1" w:themeShade="BF"/>
      <w:spacing w:val="5"/>
    </w:rPr>
  </w:style>
  <w:style w:type="paragraph" w:styleId="Header">
    <w:name w:val="header"/>
    <w:basedOn w:val="Normal"/>
    <w:link w:val="HeaderChar"/>
    <w:uiPriority w:val="99"/>
    <w:unhideWhenUsed/>
    <w:rsid w:val="00703328"/>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3328"/>
    <w:rPr>
      <w:rFonts w:cs="David"/>
    </w:rPr>
  </w:style>
  <w:style w:type="paragraph" w:styleId="Footer">
    <w:name w:val="footer"/>
    <w:basedOn w:val="Normal"/>
    <w:link w:val="FooterChar"/>
    <w:uiPriority w:val="99"/>
    <w:unhideWhenUsed/>
    <w:rsid w:val="00703328"/>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3328"/>
    <w:rPr>
      <w:rFonts w:cs="David"/>
    </w:rPr>
  </w:style>
  <w:style w:type="paragraph" w:styleId="FootnoteText">
    <w:name w:val="footnote text"/>
    <w:basedOn w:val="Normal"/>
    <w:link w:val="FootnoteTextChar"/>
    <w:uiPriority w:val="99"/>
    <w:unhideWhenUsed/>
    <w:rsid w:val="00E72C9F"/>
    <w:pPr>
      <w:spacing w:after="0" w:line="240" w:lineRule="auto"/>
    </w:pPr>
    <w:rPr>
      <w:sz w:val="20"/>
      <w:szCs w:val="20"/>
    </w:rPr>
  </w:style>
  <w:style w:type="character" w:customStyle="1" w:styleId="FootnoteTextChar">
    <w:name w:val="Footnote Text Char"/>
    <w:basedOn w:val="DefaultParagraphFont"/>
    <w:link w:val="FootnoteText"/>
    <w:uiPriority w:val="99"/>
    <w:rsid w:val="00E72C9F"/>
    <w:rPr>
      <w:rFonts w:cs="David"/>
      <w:kern w:val="0"/>
      <w:sz w:val="20"/>
      <w:szCs w:val="20"/>
      <w14:ligatures w14:val="none"/>
    </w:rPr>
  </w:style>
  <w:style w:type="character" w:styleId="FootnoteReference">
    <w:name w:val="footnote reference"/>
    <w:basedOn w:val="DefaultParagraphFont"/>
    <w:uiPriority w:val="99"/>
    <w:semiHidden/>
    <w:unhideWhenUsed/>
    <w:rsid w:val="00E72C9F"/>
    <w:rPr>
      <w:vertAlign w:val="superscript"/>
    </w:rPr>
  </w:style>
  <w:style w:type="character" w:styleId="Hyperlink">
    <w:name w:val="Hyperlink"/>
    <w:basedOn w:val="DefaultParagraphFont"/>
    <w:uiPriority w:val="99"/>
    <w:unhideWhenUsed/>
    <w:rsid w:val="00E72C9F"/>
    <w:rPr>
      <w:color w:val="467886" w:themeColor="hyperlink"/>
      <w:u w:val="single"/>
    </w:rPr>
  </w:style>
  <w:style w:type="table" w:customStyle="1" w:styleId="TableGrid1">
    <w:name w:val="Table Grid1"/>
    <w:basedOn w:val="TableNormal"/>
    <w:next w:val="TableGrid"/>
    <w:uiPriority w:val="39"/>
    <w:rsid w:val="00E72C9F"/>
    <w:pPr>
      <w:bidi w:val="0"/>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72C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F0649"/>
    <w:rPr>
      <w:color w:val="605E5C"/>
      <w:shd w:val="clear" w:color="auto" w:fill="E1DFDD"/>
    </w:rPr>
  </w:style>
  <w:style w:type="character" w:styleId="FollowedHyperlink">
    <w:name w:val="FollowedHyperlink"/>
    <w:basedOn w:val="DefaultParagraphFont"/>
    <w:uiPriority w:val="99"/>
    <w:semiHidden/>
    <w:unhideWhenUsed/>
    <w:rsid w:val="00DF4457"/>
    <w:rPr>
      <w:color w:val="96607D" w:themeColor="followedHyperlink"/>
      <w:u w:val="single"/>
    </w:rPr>
  </w:style>
  <w:style w:type="paragraph" w:styleId="Revision">
    <w:name w:val="Revision"/>
    <w:hidden/>
    <w:uiPriority w:val="99"/>
    <w:semiHidden/>
    <w:rsid w:val="00DF632F"/>
    <w:pPr>
      <w:bidi w:val="0"/>
      <w:spacing w:after="0" w:line="240" w:lineRule="auto"/>
    </w:pPr>
    <w:rPr>
      <w:kern w:val="0"/>
      <w:sz w:val="22"/>
      <w14:ligatures w14:val="none"/>
    </w:rPr>
  </w:style>
  <w:style w:type="paragraph" w:customStyle="1" w:styleId="2">
    <w:name w:val="פיסקת רשימה2"/>
    <w:basedOn w:val="Normal"/>
    <w:rsid w:val="003D5835"/>
    <w:pPr>
      <w:spacing w:before="120" w:after="0" w:line="240" w:lineRule="auto"/>
      <w:ind w:left="720" w:right="-57" w:hanging="357"/>
    </w:pPr>
    <w:rPr>
      <w:rFonts w:ascii="Times New Roman" w:eastAsia="Times New Roman" w:hAnsi="Times New Roman" w:cs="Times New Roman"/>
      <w:lang w:eastAsia="he-IL"/>
    </w:rPr>
  </w:style>
  <w:style w:type="paragraph" w:customStyle="1" w:styleId="a">
    <w:name w:val="טקסט ממוספר"/>
    <w:basedOn w:val="ListParagraph"/>
    <w:qFormat/>
    <w:rsid w:val="005A4F4A"/>
    <w:pPr>
      <w:numPr>
        <w:numId w:val="4"/>
      </w:numPr>
      <w:spacing w:after="0"/>
    </w:pPr>
    <w:rPr>
      <w:rFonts w:eastAsia="Calibri"/>
    </w:rPr>
  </w:style>
  <w:style w:type="character" w:customStyle="1" w:styleId="ListParagraphChar">
    <w:name w:val="List Paragraph Char"/>
    <w:basedOn w:val="DefaultParagraphFont"/>
    <w:link w:val="ListParagraph"/>
    <w:uiPriority w:val="34"/>
    <w:rsid w:val="005A4F4A"/>
    <w:rPr>
      <w:rFonts w:cs="David"/>
      <w:kern w:val="0"/>
      <w:sz w:val="22"/>
      <w14:ligatures w14:val="none"/>
    </w:rPr>
  </w:style>
  <w:style w:type="paragraph" w:styleId="EndnoteText">
    <w:name w:val="endnote text"/>
    <w:basedOn w:val="Normal"/>
    <w:link w:val="EndnoteTextChar"/>
    <w:uiPriority w:val="99"/>
    <w:semiHidden/>
    <w:unhideWhenUsed/>
    <w:rsid w:val="00016B6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16B6D"/>
    <w:rPr>
      <w:rFonts w:cs="David"/>
      <w:kern w:val="0"/>
      <w:sz w:val="20"/>
      <w:szCs w:val="20"/>
      <w14:ligatures w14:val="none"/>
    </w:rPr>
  </w:style>
  <w:style w:type="character" w:styleId="EndnoteReference">
    <w:name w:val="endnote reference"/>
    <w:basedOn w:val="DefaultParagraphFont"/>
    <w:uiPriority w:val="99"/>
    <w:semiHidden/>
    <w:unhideWhenUsed/>
    <w:rsid w:val="00016B6D"/>
    <w:rPr>
      <w:vertAlign w:val="superscript"/>
    </w:rPr>
  </w:style>
  <w:style w:type="character" w:customStyle="1" w:styleId="Ruller4">
    <w:name w:val="Ruller4 תו"/>
    <w:link w:val="Ruller40"/>
    <w:locked/>
    <w:rsid w:val="000A4E63"/>
    <w:rPr>
      <w:rFonts w:ascii="Arial TUR" w:hAnsi="Arial TUR" w:cs="FrankRuehl"/>
      <w:spacing w:val="10"/>
      <w:sz w:val="22"/>
      <w:szCs w:val="28"/>
    </w:rPr>
  </w:style>
  <w:style w:type="paragraph" w:customStyle="1" w:styleId="Ruller40">
    <w:name w:val="Ruller4"/>
    <w:basedOn w:val="Normal"/>
    <w:link w:val="Ruller4"/>
    <w:qFormat/>
    <w:rsid w:val="000A4E63"/>
    <w:pPr>
      <w:tabs>
        <w:tab w:val="left" w:pos="800"/>
      </w:tabs>
      <w:overflowPunct w:val="0"/>
      <w:autoSpaceDE w:val="0"/>
      <w:autoSpaceDN w:val="0"/>
      <w:adjustRightInd w:val="0"/>
      <w:spacing w:after="0"/>
    </w:pPr>
    <w:rPr>
      <w:rFonts w:ascii="Arial TUR" w:hAnsi="Arial TUR" w:cs="FrankRuehl"/>
      <w:spacing w:val="10"/>
      <w:szCs w:val="28"/>
    </w:rPr>
  </w:style>
  <w:style w:type="character" w:styleId="CommentReference">
    <w:name w:val="annotation reference"/>
    <w:basedOn w:val="DefaultParagraphFont"/>
    <w:uiPriority w:val="99"/>
    <w:semiHidden/>
    <w:unhideWhenUsed/>
    <w:rsid w:val="00A63D1D"/>
    <w:rPr>
      <w:sz w:val="16"/>
      <w:szCs w:val="16"/>
    </w:rPr>
  </w:style>
  <w:style w:type="paragraph" w:styleId="CommentText">
    <w:name w:val="annotation text"/>
    <w:basedOn w:val="Normal"/>
    <w:link w:val="CommentTextChar"/>
    <w:uiPriority w:val="99"/>
    <w:unhideWhenUsed/>
    <w:rsid w:val="00A63D1D"/>
    <w:pPr>
      <w:spacing w:line="240" w:lineRule="auto"/>
    </w:pPr>
    <w:rPr>
      <w:sz w:val="20"/>
      <w:szCs w:val="20"/>
    </w:rPr>
  </w:style>
  <w:style w:type="character" w:customStyle="1" w:styleId="CommentTextChar">
    <w:name w:val="Comment Text Char"/>
    <w:basedOn w:val="DefaultParagraphFont"/>
    <w:link w:val="CommentText"/>
    <w:uiPriority w:val="99"/>
    <w:rsid w:val="00A63D1D"/>
    <w:rPr>
      <w:rFonts w:cs="David"/>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63D1D"/>
    <w:rPr>
      <w:b/>
      <w:bCs/>
    </w:rPr>
  </w:style>
  <w:style w:type="character" w:customStyle="1" w:styleId="CommentSubjectChar">
    <w:name w:val="Comment Subject Char"/>
    <w:basedOn w:val="CommentTextChar"/>
    <w:link w:val="CommentSubject"/>
    <w:uiPriority w:val="99"/>
    <w:semiHidden/>
    <w:rsid w:val="00A63D1D"/>
    <w:rPr>
      <w:rFonts w:cs="David"/>
      <w:b/>
      <w:bCs/>
      <w:kern w:val="0"/>
      <w:sz w:val="20"/>
      <w:szCs w:val="20"/>
      <w14:ligatures w14:val="none"/>
    </w:rPr>
  </w:style>
  <w:style w:type="character" w:styleId="BookTitle">
    <w:name w:val="Book Title"/>
    <w:basedOn w:val="DefaultParagraphFont"/>
    <w:uiPriority w:val="33"/>
    <w:qFormat/>
    <w:rsid w:val="00696617"/>
    <w:rPr>
      <w:b/>
      <w:bCs/>
      <w:i/>
      <w:iCs/>
      <w:spacing w:val="5"/>
    </w:rPr>
  </w:style>
  <w:style w:type="paragraph" w:styleId="Caption">
    <w:name w:val="caption"/>
    <w:basedOn w:val="Normal"/>
    <w:next w:val="Normal"/>
    <w:uiPriority w:val="35"/>
    <w:semiHidden/>
    <w:unhideWhenUsed/>
    <w:qFormat/>
    <w:rsid w:val="00696617"/>
    <w:pPr>
      <w:spacing w:after="200" w:line="240" w:lineRule="auto"/>
    </w:pPr>
    <w:rPr>
      <w:i/>
      <w:iCs/>
      <w:color w:val="0E2841" w:themeColor="text2"/>
      <w:sz w:val="18"/>
      <w:szCs w:val="18"/>
    </w:rPr>
  </w:style>
  <w:style w:type="character" w:styleId="Emphasis">
    <w:name w:val="Emphasis"/>
    <w:basedOn w:val="DefaultParagraphFont"/>
    <w:uiPriority w:val="20"/>
    <w:qFormat/>
    <w:rsid w:val="00696617"/>
    <w:rPr>
      <w:i/>
      <w:iCs/>
    </w:rPr>
  </w:style>
  <w:style w:type="paragraph" w:styleId="NoSpacing">
    <w:name w:val="No Spacing"/>
    <w:uiPriority w:val="1"/>
    <w:qFormat/>
    <w:rsid w:val="00696617"/>
    <w:pPr>
      <w:spacing w:after="0" w:line="240" w:lineRule="auto"/>
      <w:jc w:val="both"/>
    </w:pPr>
  </w:style>
  <w:style w:type="character" w:styleId="Strong">
    <w:name w:val="Strong"/>
    <w:basedOn w:val="DefaultParagraphFont"/>
    <w:uiPriority w:val="22"/>
    <w:qFormat/>
    <w:rsid w:val="00696617"/>
    <w:rPr>
      <w:b/>
      <w:bCs/>
    </w:rPr>
  </w:style>
  <w:style w:type="character" w:styleId="SubtleEmphasis">
    <w:name w:val="Subtle Emphasis"/>
    <w:basedOn w:val="DefaultParagraphFont"/>
    <w:uiPriority w:val="19"/>
    <w:qFormat/>
    <w:rsid w:val="00696617"/>
    <w:rPr>
      <w:i/>
      <w:iCs/>
      <w:color w:val="404040" w:themeColor="text1" w:themeTint="BF"/>
    </w:rPr>
  </w:style>
  <w:style w:type="character" w:styleId="SubtleReference">
    <w:name w:val="Subtle Reference"/>
    <w:basedOn w:val="DefaultParagraphFont"/>
    <w:uiPriority w:val="31"/>
    <w:qFormat/>
    <w:rsid w:val="00696617"/>
    <w:rPr>
      <w:smallCaps/>
      <w:color w:val="5A5A5A" w:themeColor="text1" w:themeTint="A5"/>
    </w:rPr>
  </w:style>
  <w:style w:type="paragraph" w:styleId="TOCHeading">
    <w:name w:val="TOC Heading"/>
    <w:basedOn w:val="Heading1"/>
    <w:next w:val="Normal"/>
    <w:uiPriority w:val="39"/>
    <w:semiHidden/>
    <w:unhideWhenUsed/>
    <w:qFormat/>
    <w:rsid w:val="00696617"/>
    <w:pPr>
      <w:outlineLvl w:val="9"/>
    </w:pPr>
    <w:rPr>
      <w:rFonts w:cstheme="majorBidi"/>
      <w:bCs w:val="0"/>
      <w:color w:val="0F4761" w:themeColor="accent1" w:themeShade="BF"/>
      <w:u w:val="none"/>
    </w:rPr>
  </w:style>
  <w:style w:type="paragraph" w:customStyle="1" w:styleId="p00">
    <w:name w:val="p00"/>
    <w:basedOn w:val="Normal"/>
    <w:rsid w:val="00CE45E8"/>
    <w:pPr>
      <w:bidi w:val="0"/>
      <w:spacing w:before="100" w:beforeAutospacing="1" w:after="100" w:afterAutospacing="1" w:line="240" w:lineRule="auto"/>
      <w:jc w:val="left"/>
    </w:pPr>
    <w:rPr>
      <w:rFonts w:ascii="Times New Roman" w:eastAsia="Times New Roman" w:hAnsi="Times New Roman" w:cs="Times New Roman"/>
      <w:color w:val="auto"/>
      <w:kern w:val="0"/>
      <w14:ligatures w14:val="none"/>
    </w:rPr>
  </w:style>
  <w:style w:type="character" w:customStyle="1" w:styleId="big-number">
    <w:name w:val="big-number"/>
    <w:basedOn w:val="DefaultParagraphFont"/>
    <w:rsid w:val="00CE45E8"/>
  </w:style>
  <w:style w:type="character" w:customStyle="1" w:styleId="default">
    <w:name w:val="default"/>
    <w:basedOn w:val="DefaultParagraphFont"/>
    <w:rsid w:val="00CE45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668793">
      <w:bodyDiv w:val="1"/>
      <w:marLeft w:val="0"/>
      <w:marRight w:val="0"/>
      <w:marTop w:val="0"/>
      <w:marBottom w:val="0"/>
      <w:divBdr>
        <w:top w:val="none" w:sz="0" w:space="0" w:color="auto"/>
        <w:left w:val="none" w:sz="0" w:space="0" w:color="auto"/>
        <w:bottom w:val="none" w:sz="0" w:space="0" w:color="auto"/>
        <w:right w:val="none" w:sz="0" w:space="0" w:color="auto"/>
      </w:divBdr>
    </w:div>
    <w:div w:id="303125944">
      <w:bodyDiv w:val="1"/>
      <w:marLeft w:val="0"/>
      <w:marRight w:val="0"/>
      <w:marTop w:val="0"/>
      <w:marBottom w:val="0"/>
      <w:divBdr>
        <w:top w:val="none" w:sz="0" w:space="0" w:color="auto"/>
        <w:left w:val="none" w:sz="0" w:space="0" w:color="auto"/>
        <w:bottom w:val="none" w:sz="0" w:space="0" w:color="auto"/>
        <w:right w:val="none" w:sz="0" w:space="0" w:color="auto"/>
      </w:divBdr>
    </w:div>
    <w:div w:id="739449598">
      <w:bodyDiv w:val="1"/>
      <w:marLeft w:val="0"/>
      <w:marRight w:val="0"/>
      <w:marTop w:val="0"/>
      <w:marBottom w:val="0"/>
      <w:divBdr>
        <w:top w:val="none" w:sz="0" w:space="0" w:color="auto"/>
        <w:left w:val="none" w:sz="0" w:space="0" w:color="auto"/>
        <w:bottom w:val="none" w:sz="0" w:space="0" w:color="auto"/>
        <w:right w:val="none" w:sz="0" w:space="0" w:color="auto"/>
      </w:divBdr>
    </w:div>
    <w:div w:id="951715345">
      <w:bodyDiv w:val="1"/>
      <w:marLeft w:val="0"/>
      <w:marRight w:val="0"/>
      <w:marTop w:val="0"/>
      <w:marBottom w:val="0"/>
      <w:divBdr>
        <w:top w:val="none" w:sz="0" w:space="0" w:color="auto"/>
        <w:left w:val="none" w:sz="0" w:space="0" w:color="auto"/>
        <w:bottom w:val="none" w:sz="0" w:space="0" w:color="auto"/>
        <w:right w:val="none" w:sz="0" w:space="0" w:color="auto"/>
      </w:divBdr>
    </w:div>
    <w:div w:id="951744912">
      <w:bodyDiv w:val="1"/>
      <w:marLeft w:val="0"/>
      <w:marRight w:val="0"/>
      <w:marTop w:val="0"/>
      <w:marBottom w:val="0"/>
      <w:divBdr>
        <w:top w:val="none" w:sz="0" w:space="0" w:color="auto"/>
        <w:left w:val="none" w:sz="0" w:space="0" w:color="auto"/>
        <w:bottom w:val="none" w:sz="0" w:space="0" w:color="auto"/>
        <w:right w:val="none" w:sz="0" w:space="0" w:color="auto"/>
      </w:divBdr>
    </w:div>
    <w:div w:id="981081261">
      <w:bodyDiv w:val="1"/>
      <w:marLeft w:val="0"/>
      <w:marRight w:val="0"/>
      <w:marTop w:val="0"/>
      <w:marBottom w:val="0"/>
      <w:divBdr>
        <w:top w:val="none" w:sz="0" w:space="0" w:color="auto"/>
        <w:left w:val="none" w:sz="0" w:space="0" w:color="auto"/>
        <w:bottom w:val="none" w:sz="0" w:space="0" w:color="auto"/>
        <w:right w:val="none" w:sz="0" w:space="0" w:color="auto"/>
      </w:divBdr>
    </w:div>
    <w:div w:id="1063262443">
      <w:bodyDiv w:val="1"/>
      <w:marLeft w:val="0"/>
      <w:marRight w:val="0"/>
      <w:marTop w:val="0"/>
      <w:marBottom w:val="0"/>
      <w:divBdr>
        <w:top w:val="none" w:sz="0" w:space="0" w:color="auto"/>
        <w:left w:val="none" w:sz="0" w:space="0" w:color="auto"/>
        <w:bottom w:val="none" w:sz="0" w:space="0" w:color="auto"/>
        <w:right w:val="none" w:sz="0" w:space="0" w:color="auto"/>
      </w:divBdr>
    </w:div>
    <w:div w:id="1159732979">
      <w:bodyDiv w:val="1"/>
      <w:marLeft w:val="0"/>
      <w:marRight w:val="0"/>
      <w:marTop w:val="0"/>
      <w:marBottom w:val="0"/>
      <w:divBdr>
        <w:top w:val="none" w:sz="0" w:space="0" w:color="auto"/>
        <w:left w:val="none" w:sz="0" w:space="0" w:color="auto"/>
        <w:bottom w:val="none" w:sz="0" w:space="0" w:color="auto"/>
        <w:right w:val="none" w:sz="0" w:space="0" w:color="auto"/>
      </w:divBdr>
    </w:div>
    <w:div w:id="1242447835">
      <w:bodyDiv w:val="1"/>
      <w:marLeft w:val="0"/>
      <w:marRight w:val="0"/>
      <w:marTop w:val="0"/>
      <w:marBottom w:val="0"/>
      <w:divBdr>
        <w:top w:val="none" w:sz="0" w:space="0" w:color="auto"/>
        <w:left w:val="none" w:sz="0" w:space="0" w:color="auto"/>
        <w:bottom w:val="none" w:sz="0" w:space="0" w:color="auto"/>
        <w:right w:val="none" w:sz="0" w:space="0" w:color="auto"/>
      </w:divBdr>
    </w:div>
    <w:div w:id="163043007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cid:ii_mrc2cbeq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notes.xml.rels><?xml version="1.0" encoding="UTF-8" standalone="yes"?>
<Relationships xmlns="http://schemas.openxmlformats.org/package/2006/relationships"><Relationship Id="rId8" Type="http://schemas.openxmlformats.org/officeDocument/2006/relationships/hyperlink" Target="https://www.gov.il/he/pages/dec168-2023" TargetMode="External"/><Relationship Id="rId3" Type="http://schemas.openxmlformats.org/officeDocument/2006/relationships/hyperlink" Target="https://www.ynet.co.il/news/article/ryfojyc4ge" TargetMode="External"/><Relationship Id="rId7" Type="http://schemas.openxmlformats.org/officeDocument/2006/relationships/hyperlink" Target="https://www.gov.il/he/pages/event-understanding230223" TargetMode="External"/><Relationship Id="rId2" Type="http://schemas.openxmlformats.org/officeDocument/2006/relationships/hyperlink" Target="https://www.gov.il/he/pages/decision2281" TargetMode="External"/><Relationship Id="rId1" Type="http://schemas.openxmlformats.org/officeDocument/2006/relationships/hyperlink" Target="https://www.gov.il/he/pages/decision2280" TargetMode="External"/><Relationship Id="rId6" Type="http://schemas.openxmlformats.org/officeDocument/2006/relationships/hyperlink" Target="https://www.gov.il/he/pages/aboutcogat" TargetMode="External"/><Relationship Id="rId5" Type="http://schemas.openxmlformats.org/officeDocument/2006/relationships/hyperlink" Target="https://www.themarker.com/opinion/2026-07-26/ty-article/.premium/0000019f-9935-df92-a7ff-bfb7daaf0000?utm_source=App_Share&amp;utm_medium=iOS_Native" TargetMode="External"/><Relationship Id="rId10" Type="http://schemas.openxmlformats.org/officeDocument/2006/relationships/hyperlink" Target="https://www.calcalist.co.il/local_news/article/r1p00vfa4gg" TargetMode="External"/><Relationship Id="rId4" Type="http://schemas.openxmlformats.org/officeDocument/2006/relationships/hyperlink" Target="https://www.srugim.co.il/101006832-%D7%A1%D7%9E%D7%95%D7%98%D7%A8%D7%99%D7%A5-%D7%A7%D7%99%D7%91%D7%A2-%D7%90%D7%AA-%D7%9E%D7%A0%D7%94%D7%9C%D7%AA-%D7%94%D7%94%D7%AA%D7%99%D7%99%D7%A9%D7%91%D7%95%D7%AA-%D7%91%D7%9E%D7%A9%D7%A8%D7%93" TargetMode="External"/><Relationship Id="rId9" Type="http://schemas.openxmlformats.org/officeDocument/2006/relationships/hyperlink" Target="https://www.gov.il/he/pages/decision218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33F73-D4A2-4E9D-BDA5-222070EDD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3262</Words>
  <Characters>16314</Characters>
  <Application>Microsoft Office Word</Application>
  <DocSecurity>4</DocSecurity>
  <Lines>135</Lines>
  <Paragraphs>39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19537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Yael Bloch</dc:creator>
  <cp:keywords/>
  <dc:description/>
  <cp:lastModifiedBy>עו"ד אופיר דיין | Ophir Dayan, Adv.</cp:lastModifiedBy>
  <cp:revision>5</cp:revision>
  <cp:lastPrinted>2026-08-02T13:19:00Z</cp:lastPrinted>
  <dcterms:created xsi:type="dcterms:W3CDTF">2026-08-02T13:18:00Z</dcterms:created>
  <dcterms:modified xsi:type="dcterms:W3CDTF">2026-08-02T13:21:00Z</dcterms:modified>
</cp:coreProperties>
</file>