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400"/>
        <w:gridCol w:w="2419"/>
        <w:gridCol w:w="2978"/>
      </w:tblGrid>
      <w:tr w:rsidR="00635168" w14:paraId="26457C82" w14:textId="77777777" w:rsidTr="003B6610">
        <w:tc>
          <w:tcPr>
            <w:tcW w:w="2139" w:type="dxa"/>
          </w:tcPr>
          <w:p w14:paraId="32147DCC" w14:textId="304CC5C2" w:rsidR="00635168" w:rsidRPr="008811D7" w:rsidRDefault="004D6D37" w:rsidP="00635168">
            <w:pPr>
              <w:spacing w:line="276" w:lineRule="auto"/>
              <w:rPr>
                <w:noProof/>
                <w:sz w:val="24"/>
                <w:szCs w:val="24"/>
                <w:rtl/>
                <w:lang w:val="he-IL"/>
              </w:rPr>
            </w:pPr>
            <w:r w:rsidRPr="008811D7">
              <w:rPr>
                <w:rFonts w:hint="cs"/>
                <w:noProof/>
                <w:sz w:val="24"/>
                <w:szCs w:val="24"/>
                <w:rtl/>
                <w:lang w:val="he-IL"/>
              </w:rPr>
              <w:t>לכבוד</w:t>
            </w:r>
          </w:p>
          <w:p w14:paraId="066576B0" w14:textId="79CB91E7" w:rsidR="008A132C" w:rsidRDefault="008A132C" w:rsidP="00635168">
            <w:pPr>
              <w:spacing w:line="276" w:lineRule="auto"/>
              <w:rPr>
                <w:noProof/>
                <w:rtl/>
                <w:lang w:val="he-IL"/>
              </w:rPr>
            </w:pPr>
          </w:p>
        </w:tc>
        <w:tc>
          <w:tcPr>
            <w:tcW w:w="2400" w:type="dxa"/>
          </w:tcPr>
          <w:p w14:paraId="354749DD" w14:textId="797BF9C3" w:rsidR="00635168" w:rsidRPr="005F5CC8" w:rsidRDefault="00635168" w:rsidP="00635168">
            <w:pPr>
              <w:spacing w:line="276" w:lineRule="auto"/>
              <w:rPr>
                <w:b/>
                <w:bCs/>
                <w:sz w:val="24"/>
                <w:szCs w:val="24"/>
                <w:rtl/>
              </w:rPr>
            </w:pPr>
          </w:p>
        </w:tc>
        <w:tc>
          <w:tcPr>
            <w:tcW w:w="2419" w:type="dxa"/>
          </w:tcPr>
          <w:p w14:paraId="0AE96D05" w14:textId="77777777" w:rsidR="00635168" w:rsidRPr="00A96657" w:rsidRDefault="00635168" w:rsidP="00635168">
            <w:pPr>
              <w:spacing w:after="0" w:line="276" w:lineRule="auto"/>
              <w:rPr>
                <w:rtl/>
              </w:rPr>
            </w:pPr>
          </w:p>
        </w:tc>
        <w:tc>
          <w:tcPr>
            <w:tcW w:w="2978" w:type="dxa"/>
          </w:tcPr>
          <w:p w14:paraId="3808021A" w14:textId="77777777" w:rsidR="00635168" w:rsidRPr="00A96657" w:rsidRDefault="00635168" w:rsidP="00635168">
            <w:pPr>
              <w:spacing w:after="0" w:line="276" w:lineRule="auto"/>
              <w:rPr>
                <w:b/>
                <w:bCs/>
                <w:rtl/>
              </w:rPr>
            </w:pPr>
          </w:p>
        </w:tc>
      </w:tr>
      <w:tr w:rsidR="00635168" w14:paraId="2A354F9C" w14:textId="77777777" w:rsidTr="003B6610">
        <w:tc>
          <w:tcPr>
            <w:tcW w:w="2139" w:type="dxa"/>
          </w:tcPr>
          <w:p w14:paraId="2C14BA84" w14:textId="77777777" w:rsidR="00C61861" w:rsidRDefault="00C61861" w:rsidP="00C61861">
            <w:pPr>
              <w:spacing w:after="0" w:line="276" w:lineRule="auto"/>
              <w:rPr>
                <w:b/>
                <w:bCs/>
                <w:rtl/>
              </w:rPr>
            </w:pPr>
            <w:r>
              <w:rPr>
                <w:rFonts w:hint="cs"/>
                <w:b/>
                <w:bCs/>
                <w:sz w:val="24"/>
                <w:szCs w:val="24"/>
                <w:rtl/>
              </w:rPr>
              <w:t>מר</w:t>
            </w:r>
            <w:r w:rsidRPr="00635168">
              <w:rPr>
                <w:rFonts w:hint="cs"/>
                <w:b/>
                <w:bCs/>
                <w:sz w:val="24"/>
                <w:szCs w:val="24"/>
                <w:rtl/>
              </w:rPr>
              <w:t xml:space="preserve"> בצלאל סמוטריץ'</w:t>
            </w:r>
          </w:p>
          <w:p w14:paraId="32442FD2" w14:textId="77777777" w:rsidR="00C61861" w:rsidRDefault="00C61861" w:rsidP="00C61861">
            <w:pPr>
              <w:spacing w:after="0" w:line="276" w:lineRule="auto"/>
              <w:rPr>
                <w:rtl/>
              </w:rPr>
            </w:pPr>
            <w:r w:rsidRPr="00635168">
              <w:rPr>
                <w:rFonts w:hint="cs"/>
                <w:sz w:val="24"/>
                <w:szCs w:val="24"/>
                <w:rtl/>
              </w:rPr>
              <w:t>שר האוצר</w:t>
            </w:r>
          </w:p>
          <w:p w14:paraId="3C304975" w14:textId="7CEB6B45" w:rsidR="00635168" w:rsidRPr="00EB0222" w:rsidRDefault="00C61861" w:rsidP="00C61861">
            <w:pPr>
              <w:spacing w:after="0" w:line="276" w:lineRule="auto"/>
              <w:rPr>
                <w:b/>
                <w:bCs/>
                <w:sz w:val="24"/>
                <w:szCs w:val="24"/>
                <w:rtl/>
              </w:rPr>
            </w:pPr>
            <w:r w:rsidRPr="00635168">
              <w:rPr>
                <w:rFonts w:hint="cs"/>
                <w:sz w:val="24"/>
                <w:szCs w:val="24"/>
                <w:rtl/>
              </w:rPr>
              <w:t>משרד האוצר</w:t>
            </w:r>
          </w:p>
        </w:tc>
        <w:tc>
          <w:tcPr>
            <w:tcW w:w="2400" w:type="dxa"/>
          </w:tcPr>
          <w:p w14:paraId="295501BD" w14:textId="77777777" w:rsidR="001A08D7" w:rsidRPr="00A96657" w:rsidRDefault="001A08D7" w:rsidP="001A08D7">
            <w:pPr>
              <w:spacing w:after="0" w:line="276" w:lineRule="auto"/>
              <w:rPr>
                <w:b/>
                <w:bCs/>
                <w:sz w:val="24"/>
                <w:szCs w:val="24"/>
                <w:rtl/>
              </w:rPr>
            </w:pPr>
            <w:r>
              <w:rPr>
                <w:rFonts w:hint="cs"/>
                <w:b/>
                <w:bCs/>
                <w:sz w:val="24"/>
                <w:szCs w:val="24"/>
                <w:rtl/>
              </w:rPr>
              <w:t>מר חנוך מלביצקי</w:t>
            </w:r>
          </w:p>
          <w:p w14:paraId="3D3085D4" w14:textId="77777777" w:rsidR="001A08D7" w:rsidRDefault="001A08D7" w:rsidP="001A08D7">
            <w:pPr>
              <w:spacing w:after="0" w:line="276" w:lineRule="auto"/>
              <w:rPr>
                <w:sz w:val="24"/>
                <w:szCs w:val="24"/>
                <w:rtl/>
              </w:rPr>
            </w:pPr>
            <w:r>
              <w:rPr>
                <w:rFonts w:hint="cs"/>
                <w:sz w:val="24"/>
                <w:szCs w:val="24"/>
                <w:rtl/>
              </w:rPr>
              <w:t>יו"ר ועדת הכספים</w:t>
            </w:r>
          </w:p>
          <w:p w14:paraId="18E78306" w14:textId="098AEB83" w:rsidR="00635168" w:rsidRPr="00A96657" w:rsidRDefault="001A08D7" w:rsidP="001A08D7">
            <w:pPr>
              <w:spacing w:after="0" w:line="276" w:lineRule="auto"/>
              <w:rPr>
                <w:sz w:val="24"/>
                <w:szCs w:val="24"/>
                <w:rtl/>
              </w:rPr>
            </w:pPr>
            <w:r>
              <w:rPr>
                <w:rFonts w:hint="cs"/>
                <w:sz w:val="24"/>
                <w:szCs w:val="24"/>
                <w:rtl/>
              </w:rPr>
              <w:t>כנסת ישראל</w:t>
            </w:r>
          </w:p>
        </w:tc>
        <w:tc>
          <w:tcPr>
            <w:tcW w:w="2419" w:type="dxa"/>
          </w:tcPr>
          <w:p w14:paraId="787FBE19" w14:textId="77777777" w:rsidR="001A08D7" w:rsidRPr="00A96657" w:rsidRDefault="001A08D7" w:rsidP="001A08D7">
            <w:pPr>
              <w:spacing w:after="0" w:line="276" w:lineRule="auto"/>
              <w:rPr>
                <w:b/>
                <w:bCs/>
                <w:sz w:val="24"/>
                <w:szCs w:val="24"/>
                <w:rtl/>
              </w:rPr>
            </w:pPr>
            <w:r>
              <w:rPr>
                <w:rFonts w:hint="cs"/>
                <w:b/>
                <w:bCs/>
                <w:sz w:val="24"/>
                <w:szCs w:val="24"/>
                <w:rtl/>
              </w:rPr>
              <w:t>עו"ד שגית אפיק</w:t>
            </w:r>
          </w:p>
          <w:p w14:paraId="57ACCD9A" w14:textId="77777777" w:rsidR="001A08D7" w:rsidRDefault="001A08D7" w:rsidP="001A08D7">
            <w:pPr>
              <w:spacing w:after="0" w:line="276" w:lineRule="auto"/>
              <w:rPr>
                <w:sz w:val="24"/>
                <w:szCs w:val="24"/>
                <w:rtl/>
              </w:rPr>
            </w:pPr>
            <w:r>
              <w:rPr>
                <w:rFonts w:hint="cs"/>
                <w:sz w:val="24"/>
                <w:szCs w:val="24"/>
                <w:rtl/>
              </w:rPr>
              <w:t>היועצת המשפטית לכנסת</w:t>
            </w:r>
          </w:p>
          <w:p w14:paraId="296B186F" w14:textId="1B5864FD" w:rsidR="00246680" w:rsidRPr="00A96657" w:rsidRDefault="001A08D7" w:rsidP="001A08D7">
            <w:pPr>
              <w:spacing w:after="0" w:line="276" w:lineRule="auto"/>
              <w:rPr>
                <w:sz w:val="24"/>
                <w:szCs w:val="24"/>
                <w:rtl/>
              </w:rPr>
            </w:pPr>
            <w:r>
              <w:rPr>
                <w:rFonts w:hint="cs"/>
                <w:sz w:val="24"/>
                <w:szCs w:val="24"/>
                <w:rtl/>
              </w:rPr>
              <w:t>כנסת ישראל</w:t>
            </w:r>
          </w:p>
        </w:tc>
        <w:tc>
          <w:tcPr>
            <w:tcW w:w="2978" w:type="dxa"/>
          </w:tcPr>
          <w:p w14:paraId="4517938E" w14:textId="6AE03616" w:rsidR="00635168" w:rsidRPr="00A96657" w:rsidRDefault="008A132C" w:rsidP="00635168">
            <w:pPr>
              <w:spacing w:after="0" w:line="276" w:lineRule="auto"/>
              <w:rPr>
                <w:b/>
                <w:bCs/>
                <w:sz w:val="24"/>
                <w:szCs w:val="24"/>
                <w:rtl/>
              </w:rPr>
            </w:pPr>
            <w:r>
              <w:rPr>
                <w:rFonts w:hint="cs"/>
                <w:b/>
                <w:bCs/>
                <w:sz w:val="24"/>
                <w:szCs w:val="24"/>
                <w:rtl/>
              </w:rPr>
              <w:t>עו</w:t>
            </w:r>
            <w:r w:rsidR="00763B7A">
              <w:rPr>
                <w:rFonts w:hint="cs"/>
                <w:b/>
                <w:bCs/>
                <w:sz w:val="24"/>
                <w:szCs w:val="24"/>
                <w:rtl/>
              </w:rPr>
              <w:t>"</w:t>
            </w:r>
            <w:r>
              <w:rPr>
                <w:rFonts w:hint="cs"/>
                <w:b/>
                <w:bCs/>
                <w:sz w:val="24"/>
                <w:szCs w:val="24"/>
                <w:rtl/>
              </w:rPr>
              <w:t xml:space="preserve">ד </w:t>
            </w:r>
            <w:r w:rsidR="00635168" w:rsidRPr="00A96657">
              <w:rPr>
                <w:rFonts w:hint="cs"/>
                <w:b/>
                <w:bCs/>
                <w:sz w:val="24"/>
                <w:szCs w:val="24"/>
                <w:rtl/>
              </w:rPr>
              <w:t>גלי בהרב-מיארה</w:t>
            </w:r>
            <w:r w:rsidR="00635168" w:rsidRPr="00A96657">
              <w:rPr>
                <w:b/>
                <w:bCs/>
                <w:sz w:val="24"/>
                <w:szCs w:val="24"/>
                <w:rtl/>
              </w:rPr>
              <w:tab/>
            </w:r>
          </w:p>
          <w:p w14:paraId="473570AB" w14:textId="77777777" w:rsidR="00635168" w:rsidRDefault="00635168" w:rsidP="00635168">
            <w:pPr>
              <w:spacing w:after="0" w:line="276" w:lineRule="auto"/>
              <w:rPr>
                <w:sz w:val="24"/>
                <w:szCs w:val="24"/>
                <w:rtl/>
              </w:rPr>
            </w:pPr>
            <w:r w:rsidRPr="00A96657">
              <w:rPr>
                <w:rFonts w:hint="cs"/>
                <w:sz w:val="24"/>
                <w:szCs w:val="24"/>
                <w:rtl/>
              </w:rPr>
              <w:t>היועצת המשפטית לממשלה</w:t>
            </w:r>
          </w:p>
          <w:p w14:paraId="049A3023" w14:textId="033B25E3" w:rsidR="00635168" w:rsidRPr="00A96657" w:rsidRDefault="00635168" w:rsidP="00635168">
            <w:pPr>
              <w:spacing w:after="0" w:line="276" w:lineRule="auto"/>
              <w:rPr>
                <w:sz w:val="24"/>
                <w:szCs w:val="24"/>
                <w:rtl/>
              </w:rPr>
            </w:pPr>
            <w:r>
              <w:rPr>
                <w:rFonts w:hint="cs"/>
                <w:sz w:val="24"/>
                <w:szCs w:val="24"/>
                <w:rtl/>
              </w:rPr>
              <w:t>משרד המשפטים</w:t>
            </w:r>
          </w:p>
        </w:tc>
      </w:tr>
      <w:tr w:rsidR="00635168" w14:paraId="3B7CC91A" w14:textId="77777777" w:rsidTr="003B6610">
        <w:tc>
          <w:tcPr>
            <w:tcW w:w="2139" w:type="dxa"/>
          </w:tcPr>
          <w:p w14:paraId="55BA756F" w14:textId="655ACC05" w:rsidR="00635168" w:rsidRPr="00A96657" w:rsidRDefault="00635168" w:rsidP="00635168">
            <w:pPr>
              <w:spacing w:after="0" w:line="276" w:lineRule="auto"/>
              <w:rPr>
                <w:u w:val="single"/>
                <w:rtl/>
              </w:rPr>
            </w:pPr>
            <w:r w:rsidRPr="00A96657">
              <w:rPr>
                <w:rFonts w:hint="cs"/>
                <w:sz w:val="24"/>
                <w:szCs w:val="24"/>
                <w:u w:val="single"/>
                <w:rtl/>
              </w:rPr>
              <w:t>ירושלים</w:t>
            </w:r>
          </w:p>
        </w:tc>
        <w:tc>
          <w:tcPr>
            <w:tcW w:w="2400" w:type="dxa"/>
          </w:tcPr>
          <w:p w14:paraId="7A05FB64" w14:textId="237EE240" w:rsidR="00635168" w:rsidRPr="00A96657" w:rsidRDefault="00635168" w:rsidP="00635168">
            <w:pPr>
              <w:spacing w:after="0" w:line="276" w:lineRule="auto"/>
              <w:rPr>
                <w:rtl/>
              </w:rPr>
            </w:pPr>
            <w:r w:rsidRPr="00A96657">
              <w:rPr>
                <w:rFonts w:hint="cs"/>
                <w:sz w:val="24"/>
                <w:szCs w:val="24"/>
                <w:u w:val="single"/>
                <w:rtl/>
              </w:rPr>
              <w:t>ירושלים</w:t>
            </w:r>
          </w:p>
        </w:tc>
        <w:tc>
          <w:tcPr>
            <w:tcW w:w="2419" w:type="dxa"/>
          </w:tcPr>
          <w:p w14:paraId="528A1D85" w14:textId="7D44CD1C" w:rsidR="00635168" w:rsidRPr="00A96657" w:rsidRDefault="00635168" w:rsidP="00635168">
            <w:pPr>
              <w:spacing w:after="0" w:line="276" w:lineRule="auto"/>
              <w:rPr>
                <w:rtl/>
              </w:rPr>
            </w:pPr>
            <w:r w:rsidRPr="00A96657">
              <w:rPr>
                <w:rFonts w:hint="cs"/>
                <w:sz w:val="24"/>
                <w:szCs w:val="24"/>
                <w:u w:val="single"/>
                <w:rtl/>
              </w:rPr>
              <w:t>ירושלים</w:t>
            </w:r>
          </w:p>
        </w:tc>
        <w:tc>
          <w:tcPr>
            <w:tcW w:w="2978" w:type="dxa"/>
          </w:tcPr>
          <w:p w14:paraId="179B4A44" w14:textId="348B2834" w:rsidR="00635168" w:rsidRPr="00A96657" w:rsidRDefault="00635168" w:rsidP="00635168">
            <w:pPr>
              <w:spacing w:after="0" w:line="276" w:lineRule="auto"/>
              <w:rPr>
                <w:b/>
                <w:bCs/>
                <w:rtl/>
              </w:rPr>
            </w:pPr>
            <w:r w:rsidRPr="00A96657">
              <w:rPr>
                <w:rFonts w:hint="cs"/>
                <w:sz w:val="24"/>
                <w:szCs w:val="24"/>
                <w:u w:val="single"/>
                <w:rtl/>
              </w:rPr>
              <w:t>ירושלים</w:t>
            </w:r>
          </w:p>
        </w:tc>
      </w:tr>
      <w:tr w:rsidR="006B68FA" w14:paraId="58BCCFAE" w14:textId="77777777" w:rsidTr="003B6610">
        <w:tc>
          <w:tcPr>
            <w:tcW w:w="2139" w:type="dxa"/>
          </w:tcPr>
          <w:p w14:paraId="709260C3" w14:textId="77777777" w:rsidR="006B68FA" w:rsidRPr="00A96657" w:rsidRDefault="006B68FA" w:rsidP="00635168">
            <w:pPr>
              <w:spacing w:after="0" w:line="276" w:lineRule="auto"/>
              <w:rPr>
                <w:u w:val="single"/>
                <w:rtl/>
              </w:rPr>
            </w:pPr>
          </w:p>
        </w:tc>
        <w:tc>
          <w:tcPr>
            <w:tcW w:w="2400" w:type="dxa"/>
          </w:tcPr>
          <w:p w14:paraId="3A96FD52" w14:textId="77777777" w:rsidR="006B68FA" w:rsidRPr="00A96657" w:rsidRDefault="006B68FA" w:rsidP="00635168">
            <w:pPr>
              <w:spacing w:after="0" w:line="276" w:lineRule="auto"/>
              <w:rPr>
                <w:u w:val="single"/>
                <w:rtl/>
              </w:rPr>
            </w:pPr>
          </w:p>
        </w:tc>
        <w:tc>
          <w:tcPr>
            <w:tcW w:w="2419" w:type="dxa"/>
          </w:tcPr>
          <w:p w14:paraId="4D80FC98" w14:textId="77777777" w:rsidR="006B68FA" w:rsidRPr="00A96657" w:rsidRDefault="006B68FA" w:rsidP="00635168">
            <w:pPr>
              <w:spacing w:after="0" w:line="276" w:lineRule="auto"/>
              <w:rPr>
                <w:u w:val="single"/>
                <w:rtl/>
              </w:rPr>
            </w:pPr>
          </w:p>
        </w:tc>
        <w:tc>
          <w:tcPr>
            <w:tcW w:w="2978" w:type="dxa"/>
          </w:tcPr>
          <w:p w14:paraId="686729D5" w14:textId="77777777" w:rsidR="006B68FA" w:rsidRPr="00A96657" w:rsidRDefault="006B68FA" w:rsidP="00635168">
            <w:pPr>
              <w:spacing w:after="0" w:line="276" w:lineRule="auto"/>
              <w:rPr>
                <w:u w:val="single"/>
                <w:rtl/>
              </w:rPr>
            </w:pPr>
          </w:p>
        </w:tc>
      </w:tr>
    </w:tbl>
    <w:p w14:paraId="505AB959" w14:textId="1CCAF80F" w:rsidR="007B3A12" w:rsidRPr="008F7A3F" w:rsidRDefault="007B3A12" w:rsidP="004134CF">
      <w:pPr>
        <w:rPr>
          <w:sz w:val="14"/>
          <w:szCs w:val="14"/>
          <w:rtl/>
        </w:rPr>
      </w:pPr>
    </w:p>
    <w:p w14:paraId="26891A2E" w14:textId="77777777" w:rsidR="00CA7425" w:rsidRDefault="00CA7425" w:rsidP="00767C33">
      <w:pPr>
        <w:jc w:val="center"/>
        <w:rPr>
          <w:b/>
          <w:bCs/>
          <w:u w:val="single"/>
          <w:rtl/>
        </w:rPr>
      </w:pPr>
    </w:p>
    <w:p w14:paraId="3C0C48EB" w14:textId="77777777" w:rsidR="00CA7425" w:rsidRDefault="00CA7425" w:rsidP="00767C33">
      <w:pPr>
        <w:jc w:val="center"/>
        <w:rPr>
          <w:b/>
          <w:bCs/>
          <w:u w:val="single"/>
          <w:rtl/>
        </w:rPr>
      </w:pPr>
    </w:p>
    <w:p w14:paraId="1B806277" w14:textId="74BE1A85" w:rsidR="005A3902" w:rsidRDefault="007B3A12" w:rsidP="00767C33">
      <w:pPr>
        <w:jc w:val="center"/>
        <w:rPr>
          <w:b/>
          <w:bCs/>
          <w:sz w:val="26"/>
          <w:szCs w:val="26"/>
          <w:u w:val="single"/>
          <w:rtl/>
        </w:rPr>
      </w:pPr>
      <w:r w:rsidRPr="008811D7">
        <w:rPr>
          <w:rFonts w:hint="cs"/>
          <w:b/>
          <w:bCs/>
          <w:sz w:val="26"/>
          <w:szCs w:val="26"/>
          <w:u w:val="single"/>
          <w:rtl/>
        </w:rPr>
        <w:t xml:space="preserve">הנדון: </w:t>
      </w:r>
      <w:r w:rsidR="006B68FA" w:rsidRPr="008811D7">
        <w:rPr>
          <w:rFonts w:hint="cs"/>
          <w:b/>
          <w:bCs/>
          <w:sz w:val="26"/>
          <w:szCs w:val="26"/>
          <w:u w:val="single"/>
          <w:rtl/>
        </w:rPr>
        <w:t xml:space="preserve">פגמים </w:t>
      </w:r>
      <w:r w:rsidR="001A08D7">
        <w:rPr>
          <w:rFonts w:hint="cs"/>
          <w:b/>
          <w:bCs/>
          <w:sz w:val="26"/>
          <w:szCs w:val="26"/>
          <w:u w:val="single"/>
          <w:rtl/>
        </w:rPr>
        <w:t xml:space="preserve">מהותיים </w:t>
      </w:r>
      <w:r w:rsidR="00CA29F1">
        <w:rPr>
          <w:rFonts w:hint="cs"/>
          <w:b/>
          <w:bCs/>
          <w:sz w:val="26"/>
          <w:szCs w:val="26"/>
          <w:u w:val="single"/>
          <w:rtl/>
        </w:rPr>
        <w:t>ב</w:t>
      </w:r>
      <w:r w:rsidR="00767C33" w:rsidRPr="00767C33">
        <w:rPr>
          <w:b/>
          <w:bCs/>
          <w:sz w:val="26"/>
          <w:szCs w:val="26"/>
          <w:u w:val="single"/>
          <w:rtl/>
        </w:rPr>
        <w:t xml:space="preserve">הצעת חוק לתיקון פקודת מס הכנסה (מס' 287) </w:t>
      </w:r>
    </w:p>
    <w:p w14:paraId="78B1091B" w14:textId="4D283B86" w:rsidR="007B3A12" w:rsidRPr="008811D7" w:rsidRDefault="00767C33" w:rsidP="00767C33">
      <w:pPr>
        <w:jc w:val="center"/>
        <w:rPr>
          <w:b/>
          <w:bCs/>
          <w:sz w:val="26"/>
          <w:szCs w:val="26"/>
          <w:u w:val="single"/>
          <w:rtl/>
        </w:rPr>
      </w:pPr>
      <w:r w:rsidRPr="00767C33">
        <w:rPr>
          <w:b/>
          <w:bCs/>
          <w:sz w:val="26"/>
          <w:szCs w:val="26"/>
          <w:u w:val="single"/>
          <w:rtl/>
        </w:rPr>
        <w:t>(הטבות במס ליישוב מאוים באזור), התשפ"ו–2026</w:t>
      </w:r>
    </w:p>
    <w:p w14:paraId="717E4593" w14:textId="77777777" w:rsidR="008811D7" w:rsidRDefault="008811D7" w:rsidP="00A96657">
      <w:pPr>
        <w:jc w:val="center"/>
        <w:rPr>
          <w:b/>
          <w:bCs/>
          <w:u w:val="single"/>
          <w:rtl/>
        </w:rPr>
      </w:pPr>
    </w:p>
    <w:p w14:paraId="0A653ABF" w14:textId="77777777" w:rsidR="00CA7425" w:rsidRPr="004134CF" w:rsidRDefault="00CA7425" w:rsidP="00A96657">
      <w:pPr>
        <w:jc w:val="center"/>
        <w:rPr>
          <w:b/>
          <w:bCs/>
          <w:u w:val="single"/>
          <w:rtl/>
        </w:rPr>
      </w:pPr>
    </w:p>
    <w:p w14:paraId="46A411F0" w14:textId="3B53B6CC" w:rsidR="00A96657" w:rsidRPr="000E3C61" w:rsidRDefault="00857AF1" w:rsidP="000E3D97">
      <w:pPr>
        <w:jc w:val="center"/>
        <w:rPr>
          <w:rtl/>
        </w:rPr>
      </w:pPr>
      <w:r w:rsidRPr="000E3C61">
        <w:rPr>
          <w:rFonts w:hint="eastAsia"/>
          <w:noProof/>
          <w:rtl/>
          <w:lang w:val="he-IL"/>
        </w:rPr>
        <mc:AlternateContent>
          <mc:Choice Requires="wps">
            <w:drawing>
              <wp:anchor distT="0" distB="0" distL="114300" distR="114300" simplePos="0" relativeHeight="251656704" behindDoc="0" locked="1" layoutInCell="1" allowOverlap="1" wp14:anchorId="4745AB13" wp14:editId="57B694C8">
                <wp:simplePos x="0" y="0"/>
                <wp:positionH relativeFrom="margin">
                  <wp:posOffset>-965200</wp:posOffset>
                </wp:positionH>
                <wp:positionV relativeFrom="page">
                  <wp:posOffset>1682750</wp:posOffset>
                </wp:positionV>
                <wp:extent cx="2749550" cy="273050"/>
                <wp:effectExtent l="0" t="0" r="0" b="0"/>
                <wp:wrapNone/>
                <wp:docPr id="433809654" name="Text Box 1"/>
                <wp:cNvGraphicFramePr/>
                <a:graphic xmlns:a="http://schemas.openxmlformats.org/drawingml/2006/main">
                  <a:graphicData uri="http://schemas.microsoft.com/office/word/2010/wordprocessingShape">
                    <wps:wsp>
                      <wps:cNvSpPr txBox="1"/>
                      <wps:spPr>
                        <a:xfrm>
                          <a:off x="0" y="0"/>
                          <a:ext cx="2749550" cy="273050"/>
                        </a:xfrm>
                        <a:prstGeom prst="rect">
                          <a:avLst/>
                        </a:prstGeom>
                        <a:solidFill>
                          <a:schemeClr val="lt1"/>
                        </a:solidFill>
                        <a:ln w="6350">
                          <a:noFill/>
                        </a:ln>
                      </wps:spPr>
                      <wps:txbx>
                        <w:txbxContent>
                          <w:p w14:paraId="7C31532F" w14:textId="4C2BC550" w:rsidR="00857AF1" w:rsidRDefault="00857AF1" w:rsidP="00857AF1">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383594">
                              <w:rPr>
                                <w:noProof/>
                                <w:rtl/>
                              </w:rPr>
                              <w:t>‏31.5.2026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383594">
                              <w:rPr>
                                <w:noProof/>
                                <w:rtl/>
                              </w:rPr>
                              <w:t>‏ט"ו בסיון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AB13" id="_x0000_t202" coordsize="21600,21600" o:spt="202" path="m,l,21600r21600,l21600,xe">
                <v:stroke joinstyle="miter"/>
                <v:path gradientshapeok="t" o:connecttype="rect"/>
              </v:shapetype>
              <v:shape id="Text Box 1" o:spid="_x0000_s1026" type="#_x0000_t202" style="position:absolute;left:0;text-align:left;margin-left:-76pt;margin-top:132.5pt;width:216.5pt;height:2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" fillcolor="white [3201]" stroked="f" strokeweight=".5pt">
                <v:textbox>
                  <w:txbxContent>
                    <w:p w14:paraId="7C31532F" w14:textId="4C2BC550" w:rsidR="00857AF1" w:rsidRDefault="00857AF1" w:rsidP="00857AF1">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383594">
                        <w:rPr>
                          <w:noProof/>
                          <w:rtl/>
                        </w:rPr>
                        <w:t>‏31.5.2026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383594">
                        <w:rPr>
                          <w:noProof/>
                          <w:rtl/>
                        </w:rPr>
                        <w:t>‏ט"ו בסיון תשפ"ו</w:t>
                      </w:r>
                      <w:r>
                        <w:rPr>
                          <w:rtl/>
                        </w:rPr>
                        <w:fldChar w:fldCharType="end"/>
                      </w:r>
                    </w:p>
                  </w:txbxContent>
                </v:textbox>
                <w10:wrap anchorx="margin" anchory="page"/>
                <w10:anchorlock/>
              </v:shape>
            </w:pict>
          </mc:Fallback>
        </mc:AlternateContent>
      </w:r>
      <w:r w:rsidR="00A96657" w:rsidRPr="000E3C61">
        <w:rPr>
          <w:rFonts w:hint="cs"/>
          <w:rtl/>
        </w:rPr>
        <w:t>בשם התנועה למען איכות השלטון בישראל, ע"ר (להלן: "</w:t>
      </w:r>
      <w:r w:rsidR="00A96657" w:rsidRPr="000E3C61">
        <w:rPr>
          <w:rFonts w:hint="cs"/>
          <w:b/>
          <w:bCs/>
          <w:rtl/>
        </w:rPr>
        <w:t>התנועה</w:t>
      </w:r>
      <w:r w:rsidR="00A96657" w:rsidRPr="000E3C61">
        <w:rPr>
          <w:rFonts w:hint="cs"/>
          <w:rtl/>
        </w:rPr>
        <w:t xml:space="preserve">"), אנו מתכבדים לפנות אליכם </w:t>
      </w:r>
      <w:r w:rsidR="00DA697E" w:rsidRPr="000E3C61">
        <w:rPr>
          <w:rFonts w:hint="cs"/>
          <w:rtl/>
        </w:rPr>
        <w:t>כדלהלן:</w:t>
      </w:r>
    </w:p>
    <w:p w14:paraId="3F3A73A4" w14:textId="77777777" w:rsidR="000E3C61" w:rsidRDefault="000E3C61" w:rsidP="000E3D97">
      <w:pPr>
        <w:jc w:val="center"/>
        <w:rPr>
          <w:b/>
          <w:bCs/>
          <w:rtl/>
        </w:rPr>
      </w:pPr>
    </w:p>
    <w:p w14:paraId="0EAA8158" w14:textId="00B41A45" w:rsidR="00CA29F1" w:rsidRPr="00CA29F1" w:rsidRDefault="00E30B48" w:rsidP="00C37DAA">
      <w:pPr>
        <w:pStyle w:val="a"/>
        <w:numPr>
          <w:ilvl w:val="0"/>
          <w:numId w:val="22"/>
        </w:numPr>
        <w:rPr>
          <w:rtl/>
        </w:rPr>
      </w:pPr>
      <w:r>
        <w:rPr>
          <w:rFonts w:hint="cs"/>
          <w:rtl/>
        </w:rPr>
        <w:t xml:space="preserve">עניינה של פנייה זו </w:t>
      </w:r>
      <w:r w:rsidR="00CA29F1" w:rsidRPr="00CA29F1">
        <w:rPr>
          <w:rFonts w:hint="cs"/>
          <w:rtl/>
        </w:rPr>
        <w:t>פגמים מהותיים ב</w:t>
      </w:r>
      <w:r w:rsidR="00CA29F1" w:rsidRPr="00CA29F1">
        <w:rPr>
          <w:rtl/>
        </w:rPr>
        <w:t>הצעת חוק לתיקון פקודת מס הכנסה (מס' 287) (הטבות במס ליישוב מאוים באזור), התשפ"ו–2026</w:t>
      </w:r>
      <w:r w:rsidR="00CA29F1">
        <w:rPr>
          <w:rFonts w:hint="cs"/>
          <w:rtl/>
        </w:rPr>
        <w:t>.</w:t>
      </w:r>
    </w:p>
    <w:p w14:paraId="0E13B46E" w14:textId="77777777" w:rsidR="000C7077" w:rsidRDefault="000C7077" w:rsidP="000C7077">
      <w:pPr>
        <w:pStyle w:val="a"/>
        <w:numPr>
          <w:ilvl w:val="0"/>
          <w:numId w:val="0"/>
        </w:numPr>
        <w:rPr>
          <w:rtl/>
        </w:rPr>
      </w:pPr>
    </w:p>
    <w:p w14:paraId="5472AA98" w14:textId="376B35A5" w:rsidR="000C7077" w:rsidRPr="000C7077" w:rsidRDefault="00F372E1" w:rsidP="000C7077">
      <w:pPr>
        <w:pStyle w:val="a"/>
        <w:numPr>
          <w:ilvl w:val="0"/>
          <w:numId w:val="8"/>
        </w:numPr>
        <w:rPr>
          <w:b/>
          <w:bCs/>
          <w:u w:val="single"/>
        </w:rPr>
      </w:pPr>
      <w:r>
        <w:rPr>
          <w:rFonts w:hint="cs"/>
          <w:b/>
          <w:bCs/>
          <w:u w:val="single"/>
          <w:rtl/>
        </w:rPr>
        <w:t>הצעת החוק</w:t>
      </w:r>
    </w:p>
    <w:p w14:paraId="32AC9D0B" w14:textId="0314E972" w:rsidR="004263CB" w:rsidRDefault="00BE059A" w:rsidP="00C37DAA">
      <w:pPr>
        <w:pStyle w:val="a"/>
        <w:numPr>
          <w:ilvl w:val="0"/>
          <w:numId w:val="22"/>
        </w:numPr>
      </w:pPr>
      <w:r>
        <w:rPr>
          <w:rFonts w:hint="cs"/>
          <w:rtl/>
        </w:rPr>
        <w:t xml:space="preserve">בימים אלה מקודמת בועדת הכספים הצעת החוק של חה"כ צבי סוכות </w:t>
      </w:r>
      <w:r w:rsidR="002120C4">
        <w:rPr>
          <w:rFonts w:hint="cs"/>
          <w:rtl/>
        </w:rPr>
        <w:t>המתקנת את סעיף 11 לפקודת מס הכנסה</w:t>
      </w:r>
      <w:r w:rsidR="00AF388A">
        <w:rPr>
          <w:rFonts w:hint="cs"/>
          <w:rtl/>
        </w:rPr>
        <w:t xml:space="preserve"> </w:t>
      </w:r>
      <w:r w:rsidR="008F730E">
        <w:rPr>
          <w:rFonts w:hint="cs"/>
          <w:rtl/>
        </w:rPr>
        <w:t>[נוסח חדש]</w:t>
      </w:r>
      <w:r w:rsidR="002120C4">
        <w:rPr>
          <w:rFonts w:hint="cs"/>
          <w:rtl/>
        </w:rPr>
        <w:t xml:space="preserve"> באופן שתינתן הטבת </w:t>
      </w:r>
      <w:r w:rsidR="00666211">
        <w:rPr>
          <w:rFonts w:hint="cs"/>
          <w:rtl/>
        </w:rPr>
        <w:t xml:space="preserve">מס </w:t>
      </w:r>
      <w:r w:rsidR="000A15A5">
        <w:rPr>
          <w:rFonts w:hint="cs"/>
          <w:rtl/>
        </w:rPr>
        <w:t>נוספת</w:t>
      </w:r>
      <w:r w:rsidR="00454888">
        <w:rPr>
          <w:rFonts w:hint="cs"/>
          <w:rtl/>
        </w:rPr>
        <w:t xml:space="preserve"> </w:t>
      </w:r>
      <w:r w:rsidR="00031D90">
        <w:rPr>
          <w:rFonts w:hint="cs"/>
          <w:rtl/>
        </w:rPr>
        <w:t>בשיעור של 7%</w:t>
      </w:r>
      <w:r w:rsidR="000A15A5">
        <w:rPr>
          <w:rFonts w:hint="cs"/>
          <w:rtl/>
        </w:rPr>
        <w:t xml:space="preserve"> ליישובים ב</w:t>
      </w:r>
      <w:r w:rsidR="00454888">
        <w:rPr>
          <w:rFonts w:hint="cs"/>
          <w:rtl/>
        </w:rPr>
        <w:t>יהודה ושומרון המוגדרים כיישובים ב</w:t>
      </w:r>
      <w:r w:rsidR="000A15A5">
        <w:rPr>
          <w:rFonts w:hint="cs"/>
          <w:rtl/>
        </w:rPr>
        <w:t xml:space="preserve">איזור </w:t>
      </w:r>
      <w:r w:rsidR="00454888">
        <w:rPr>
          <w:rFonts w:hint="cs"/>
          <w:rtl/>
        </w:rPr>
        <w:t>"קו עימות מזרחי".</w:t>
      </w:r>
    </w:p>
    <w:p w14:paraId="2C5FBC7E" w14:textId="77777777" w:rsidR="00176F82" w:rsidRDefault="00176F82" w:rsidP="00176F82">
      <w:pPr>
        <w:pStyle w:val="a"/>
        <w:numPr>
          <w:ilvl w:val="0"/>
          <w:numId w:val="0"/>
        </w:numPr>
        <w:ind w:left="360"/>
      </w:pPr>
    </w:p>
    <w:p w14:paraId="73C00B13" w14:textId="27ADCC12" w:rsidR="00176F82" w:rsidRDefault="00F372E1" w:rsidP="00957030">
      <w:pPr>
        <w:pStyle w:val="a"/>
        <w:numPr>
          <w:ilvl w:val="0"/>
          <w:numId w:val="22"/>
        </w:numPr>
      </w:pPr>
      <w:r w:rsidRPr="00CA7425">
        <w:rPr>
          <w:rFonts w:hint="eastAsia"/>
          <w:rtl/>
        </w:rPr>
        <w:t>בנוסח</w:t>
      </w:r>
      <w:r w:rsidRPr="00CA7425">
        <w:rPr>
          <w:rtl/>
        </w:rPr>
        <w:t xml:space="preserve"> </w:t>
      </w:r>
      <w:r w:rsidR="00F37197" w:rsidRPr="00CA7425">
        <w:rPr>
          <w:rFonts w:hint="cs"/>
          <w:rtl/>
        </w:rPr>
        <w:t xml:space="preserve">חדש </w:t>
      </w:r>
      <w:r w:rsidRPr="00CA7425">
        <w:rPr>
          <w:rFonts w:hint="eastAsia"/>
          <w:rtl/>
        </w:rPr>
        <w:t>שהוגש</w:t>
      </w:r>
      <w:r w:rsidRPr="00CA7425">
        <w:rPr>
          <w:rtl/>
        </w:rPr>
        <w:t xml:space="preserve"> בידי </w:t>
      </w:r>
      <w:r w:rsidR="00F64732" w:rsidRPr="00CA7425">
        <w:rPr>
          <w:rFonts w:hint="cs"/>
          <w:rtl/>
        </w:rPr>
        <w:t xml:space="preserve">שר האוצר סמוטריץ' </w:t>
      </w:r>
      <w:r w:rsidRPr="00CA7425">
        <w:rPr>
          <w:rFonts w:hint="cs"/>
          <w:rtl/>
        </w:rPr>
        <w:t>ונדון בועדת הכספים ביום 27.5.2026 התווספה להצעת החוק הטבת מס לתושבי גבול הצפון בשיעור של 4%.</w:t>
      </w:r>
      <w:r w:rsidR="00925525" w:rsidRPr="00CA7425">
        <w:rPr>
          <w:rFonts w:hint="cs"/>
          <w:rtl/>
        </w:rPr>
        <w:t xml:space="preserve"> </w:t>
      </w:r>
      <w:r w:rsidR="00176F82" w:rsidRPr="00CA7425">
        <w:rPr>
          <w:rFonts w:hint="cs"/>
          <w:rtl/>
        </w:rPr>
        <w:t xml:space="preserve">בנוסח שיידון בוועדת הכספים </w:t>
      </w:r>
      <w:r w:rsidR="00176F82" w:rsidRPr="00CA7425">
        <w:rPr>
          <w:rFonts w:hint="eastAsia"/>
          <w:rtl/>
        </w:rPr>
        <w:t>מחר</w:t>
      </w:r>
      <w:r w:rsidR="00176F82" w:rsidRPr="00CA7425">
        <w:rPr>
          <w:rFonts w:hint="cs"/>
          <w:rtl/>
        </w:rPr>
        <w:t xml:space="preserve"> (אשר</w:t>
      </w:r>
      <w:r w:rsidR="00176F82">
        <w:rPr>
          <w:rFonts w:hint="cs"/>
          <w:rtl/>
        </w:rPr>
        <w:t xml:space="preserve"> טרם פורסם), </w:t>
      </w:r>
      <w:r w:rsidR="00925525">
        <w:rPr>
          <w:rFonts w:hint="cs"/>
          <w:rtl/>
        </w:rPr>
        <w:t xml:space="preserve">ייתכן שההטבה לתושבי גבול הצפון תבוטל לחלוטין. </w:t>
      </w:r>
    </w:p>
    <w:p w14:paraId="436D3C3D" w14:textId="77777777" w:rsidR="002120C4" w:rsidRDefault="002120C4" w:rsidP="002120C4">
      <w:pPr>
        <w:pStyle w:val="a"/>
        <w:numPr>
          <w:ilvl w:val="0"/>
          <w:numId w:val="0"/>
        </w:numPr>
        <w:ind w:left="360"/>
      </w:pPr>
    </w:p>
    <w:p w14:paraId="247B7026" w14:textId="449C7A67" w:rsidR="00CA7D6C" w:rsidRPr="00CA7D6C" w:rsidRDefault="008655FA" w:rsidP="00CA7D6C">
      <w:pPr>
        <w:pStyle w:val="a"/>
        <w:numPr>
          <w:ilvl w:val="0"/>
          <w:numId w:val="8"/>
        </w:numPr>
        <w:rPr>
          <w:b/>
          <w:bCs/>
          <w:u w:val="single"/>
        </w:rPr>
      </w:pPr>
      <w:r w:rsidRPr="00CA7D6C">
        <w:rPr>
          <w:rFonts w:hint="cs"/>
          <w:b/>
          <w:bCs/>
          <w:u w:val="single"/>
          <w:rtl/>
        </w:rPr>
        <w:t xml:space="preserve">הצעת החוק אינה שוויונית ועל כן </w:t>
      </w:r>
      <w:r w:rsidR="00CA7D6C" w:rsidRPr="00CA7D6C">
        <w:rPr>
          <w:rFonts w:hint="cs"/>
          <w:b/>
          <w:bCs/>
          <w:u w:val="single"/>
          <w:rtl/>
        </w:rPr>
        <w:t>פוגעת בזכות לקניין</w:t>
      </w:r>
      <w:r w:rsidR="00EC3F89">
        <w:rPr>
          <w:rFonts w:hint="cs"/>
          <w:b/>
          <w:bCs/>
          <w:u w:val="single"/>
          <w:rtl/>
        </w:rPr>
        <w:t xml:space="preserve"> ואינה עומדת בפסקת ההגבלה</w:t>
      </w:r>
    </w:p>
    <w:p w14:paraId="2E8A2EE8" w14:textId="77777777" w:rsidR="00CA7D6C" w:rsidRDefault="00CA7D6C" w:rsidP="00CA7D6C">
      <w:pPr>
        <w:pStyle w:val="ListParagraph"/>
        <w:rPr>
          <w:rtl/>
        </w:rPr>
      </w:pPr>
    </w:p>
    <w:p w14:paraId="77408F1B" w14:textId="55097F28" w:rsidR="00DE56F2" w:rsidRDefault="00CA7D6C" w:rsidP="00CA7D6C">
      <w:pPr>
        <w:pStyle w:val="a"/>
        <w:numPr>
          <w:ilvl w:val="0"/>
          <w:numId w:val="22"/>
        </w:numPr>
      </w:pPr>
      <w:r w:rsidRPr="00990E73">
        <w:rPr>
          <w:rFonts w:hint="cs"/>
          <w:rtl/>
        </w:rPr>
        <w:t>הטלת מס שאינו שוויוני</w:t>
      </w:r>
      <w:r w:rsidR="00751383">
        <w:rPr>
          <w:rFonts w:hint="cs"/>
          <w:rtl/>
        </w:rPr>
        <w:t xml:space="preserve"> ומבחין באופן שרירותי</w:t>
      </w:r>
      <w:r w:rsidRPr="00990E73">
        <w:rPr>
          <w:rFonts w:hint="cs"/>
          <w:rtl/>
        </w:rPr>
        <w:t xml:space="preserve"> </w:t>
      </w:r>
      <w:r w:rsidR="00990E73" w:rsidRPr="00990E73">
        <w:rPr>
          <w:rFonts w:hint="cs"/>
          <w:rtl/>
        </w:rPr>
        <w:t>פ</w:t>
      </w:r>
      <w:r w:rsidR="00990E73">
        <w:rPr>
          <w:rFonts w:hint="cs"/>
          <w:rtl/>
        </w:rPr>
        <w:t xml:space="preserve">וגעת </w:t>
      </w:r>
      <w:r w:rsidR="00990E73" w:rsidRPr="00990E73">
        <w:rPr>
          <w:rFonts w:hint="cs"/>
          <w:rtl/>
        </w:rPr>
        <w:t>בזכות החוקתית לקניין</w:t>
      </w:r>
      <w:r w:rsidR="00DE56F2">
        <w:rPr>
          <w:rFonts w:hint="cs"/>
          <w:rtl/>
        </w:rPr>
        <w:t>:</w:t>
      </w:r>
    </w:p>
    <w:p w14:paraId="65D317C7" w14:textId="77777777" w:rsidR="00136BD1" w:rsidRDefault="00136BD1" w:rsidP="00342151">
      <w:pPr>
        <w:pStyle w:val="a"/>
        <w:numPr>
          <w:ilvl w:val="0"/>
          <w:numId w:val="0"/>
        </w:numPr>
        <w:ind w:left="360"/>
        <w:rPr>
          <w:rtl/>
        </w:rPr>
      </w:pPr>
    </w:p>
    <w:p w14:paraId="512F6F27" w14:textId="76BDAE42" w:rsidR="00342151" w:rsidRPr="00136BD1" w:rsidRDefault="00342151" w:rsidP="00136BD1">
      <w:pPr>
        <w:pStyle w:val="a"/>
        <w:numPr>
          <w:ilvl w:val="0"/>
          <w:numId w:val="0"/>
        </w:numPr>
        <w:ind w:left="855" w:right="993"/>
        <w:rPr>
          <w:i/>
          <w:iCs/>
          <w:rtl/>
        </w:rPr>
      </w:pPr>
      <w:r w:rsidRPr="00136BD1">
        <w:rPr>
          <w:i/>
          <w:iCs/>
          <w:rtl/>
        </w:rPr>
        <w:lastRenderedPageBreak/>
        <w:t>"אם נבקש לתרגם עקרונות אלה למקרים בהם יהא זה מוצדק כי נכיר בפגיעה בזכות החוקתית לקניין עקב כניסתה לתוקף של חקיקת מס חדשה, הרי שמדובר, בין היתר, במקרים בהם מתעורר חשש ממשי להתקיימות אחד מחמשת אלה (להלן: הקטגוריות החשודות)</w:t>
      </w:r>
      <w:r w:rsidRPr="00136BD1">
        <w:rPr>
          <w:rFonts w:hint="cs"/>
          <w:i/>
          <w:iCs/>
          <w:rtl/>
        </w:rPr>
        <w:t>:</w:t>
      </w:r>
    </w:p>
    <w:p w14:paraId="2A950EB1" w14:textId="0ECA0BF5" w:rsidR="00342151" w:rsidRPr="00136BD1" w:rsidRDefault="00342151" w:rsidP="00136BD1">
      <w:pPr>
        <w:pStyle w:val="a"/>
        <w:numPr>
          <w:ilvl w:val="0"/>
          <w:numId w:val="0"/>
        </w:numPr>
        <w:ind w:left="855" w:right="993"/>
        <w:rPr>
          <w:i/>
          <w:iCs/>
        </w:rPr>
      </w:pPr>
      <w:r w:rsidRPr="00136BD1">
        <w:rPr>
          <w:rFonts w:hint="cs"/>
          <w:i/>
          <w:iCs/>
          <w:rtl/>
        </w:rPr>
        <w:t>...</w:t>
      </w:r>
    </w:p>
    <w:p w14:paraId="5DEDDACC" w14:textId="3DCCA12A" w:rsidR="00CA7D6C" w:rsidRPr="00136BD1" w:rsidRDefault="00DE56F2" w:rsidP="00136BD1">
      <w:pPr>
        <w:pStyle w:val="a"/>
        <w:numPr>
          <w:ilvl w:val="0"/>
          <w:numId w:val="0"/>
        </w:numPr>
        <w:ind w:left="855" w:right="993"/>
        <w:rPr>
          <w:i/>
          <w:iCs/>
        </w:rPr>
      </w:pPr>
      <w:r w:rsidRPr="00136BD1">
        <w:rPr>
          <w:i/>
          <w:iCs/>
          <w:rtl/>
        </w:rPr>
        <w:t>הטלת מס שאינו שוויוני במהותו (גם במקרים בהם לא מדובר בפגיעה בזכות החוקתית לשוויון), במובן זה שהוא מפלה באופן שרירותי בין נישומים, וזאת באופן החורג מההכרח הנגזר מאופיים השרירותי של כללים</w:t>
      </w:r>
      <w:r w:rsidR="00635B7F" w:rsidRPr="00136BD1">
        <w:rPr>
          <w:rFonts w:hint="cs"/>
          <w:i/>
          <w:iCs/>
          <w:rtl/>
        </w:rPr>
        <w:t>"</w:t>
      </w:r>
      <w:r w:rsidR="00635B7F" w:rsidRPr="00136BD1">
        <w:rPr>
          <w:rStyle w:val="FootnoteReference"/>
          <w:i/>
          <w:iCs/>
          <w:rtl/>
        </w:rPr>
        <w:footnoteReference w:id="2"/>
      </w:r>
      <w:r w:rsidRPr="00136BD1">
        <w:rPr>
          <w:i/>
          <w:iCs/>
        </w:rPr>
        <w:t>.</w:t>
      </w:r>
    </w:p>
    <w:p w14:paraId="06079756" w14:textId="77777777" w:rsidR="00635B7F" w:rsidRPr="00990E73" w:rsidRDefault="00635B7F" w:rsidP="00342151">
      <w:pPr>
        <w:pStyle w:val="a"/>
        <w:numPr>
          <w:ilvl w:val="0"/>
          <w:numId w:val="0"/>
        </w:numPr>
      </w:pPr>
    </w:p>
    <w:p w14:paraId="1EBEFBDA" w14:textId="66E4EAA7" w:rsidR="00CA7D6C" w:rsidRDefault="00CA7D6C" w:rsidP="00CA7D6C">
      <w:pPr>
        <w:pStyle w:val="a"/>
        <w:numPr>
          <w:ilvl w:val="0"/>
          <w:numId w:val="22"/>
        </w:numPr>
        <w:rPr>
          <w:b/>
          <w:bCs/>
          <w:u w:val="single"/>
        </w:rPr>
      </w:pPr>
      <w:r>
        <w:rPr>
          <w:rFonts w:hint="cs"/>
          <w:rtl/>
        </w:rPr>
        <w:t xml:space="preserve">הצעת החוק </w:t>
      </w:r>
      <w:r w:rsidR="00B7387C">
        <w:rPr>
          <w:rFonts w:hint="cs"/>
          <w:rtl/>
        </w:rPr>
        <w:t>מפלה, דווקא בעת הזו,</w:t>
      </w:r>
      <w:r>
        <w:rPr>
          <w:rFonts w:hint="cs"/>
          <w:rtl/>
        </w:rPr>
        <w:t xml:space="preserve"> תושבי הצפון לבין תושבי יהודה ושומרון בשיעור הטבת המס הניתנת להם. אם תכלית הטבת המס היא לעודד תושבים להתגורר באיזורי הגבול משיקולים בטחוניים, כפי שהצהירו מציעי החוק בועדת הכספים, הרי שלא הובהר מדוע יש עניין רב יותר </w:t>
      </w:r>
      <w:r w:rsidR="00997895">
        <w:rPr>
          <w:rFonts w:hint="cs"/>
          <w:rtl/>
        </w:rPr>
        <w:t xml:space="preserve">דווקא של מציעי החוק (חה"כ סוכות, השר סמוטריץ) </w:t>
      </w:r>
      <w:r>
        <w:rPr>
          <w:rFonts w:hint="cs"/>
          <w:rtl/>
        </w:rPr>
        <w:t xml:space="preserve">לעודד תושבים להתגורר ביהודה ושומרון מאשר באיזור הצפון, </w:t>
      </w:r>
      <w:r w:rsidR="00A342D9">
        <w:rPr>
          <w:rFonts w:hint="cs"/>
          <w:rtl/>
        </w:rPr>
        <w:t xml:space="preserve">שבו האוכלוסייה סובלת במשך תקופה ארוכה ורציפה </w:t>
      </w:r>
      <w:r>
        <w:rPr>
          <w:rFonts w:hint="cs"/>
          <w:rtl/>
        </w:rPr>
        <w:t xml:space="preserve"> מאירועים </w:t>
      </w:r>
      <w:r w:rsidR="00A342D9">
        <w:rPr>
          <w:rFonts w:hint="cs"/>
          <w:rtl/>
        </w:rPr>
        <w:t>ביטחוניי</w:t>
      </w:r>
      <w:r w:rsidR="00A342D9">
        <w:rPr>
          <w:rFonts w:hint="eastAsia"/>
          <w:rtl/>
        </w:rPr>
        <w:t>ם</w:t>
      </w:r>
      <w:r>
        <w:rPr>
          <w:rFonts w:hint="cs"/>
          <w:rtl/>
        </w:rPr>
        <w:t xml:space="preserve"> יומיומיים המסכנים את חיי התושבים ומשבשים את מהלך חייהם התקין. רק לאחרונה הודיע פיקוד העורף שבחינות הבגרות בבתי הספר </w:t>
      </w:r>
      <w:r w:rsidR="00C9463D">
        <w:rPr>
          <w:rFonts w:hint="cs"/>
          <w:rtl/>
        </w:rPr>
        <w:t xml:space="preserve">בצפון </w:t>
      </w:r>
      <w:r>
        <w:rPr>
          <w:rFonts w:hint="cs"/>
          <w:rtl/>
        </w:rPr>
        <w:t>יתקיימו בזום בשל ירי טילים בלתי פוסק</w:t>
      </w:r>
      <w:r>
        <w:rPr>
          <w:rStyle w:val="FootnoteReference"/>
          <w:rtl/>
        </w:rPr>
        <w:footnoteReference w:id="3"/>
      </w:r>
      <w:r w:rsidR="00997895">
        <w:rPr>
          <w:rFonts w:hint="cs"/>
          <w:rtl/>
        </w:rPr>
        <w:t xml:space="preserve">, בעוד שלא חל שום שינוי מיוחד בהנחיות פיקוד העורף לעניין היישובים ביהודה ושומרון שצפויים לקבל את ההטבה </w:t>
      </w:r>
      <w:r w:rsidR="007504E5">
        <w:rPr>
          <w:rFonts w:hint="cs"/>
          <w:rtl/>
        </w:rPr>
        <w:t>עודף (ככל שההטבה לתושבי הצפון לא תבוטל כליל)</w:t>
      </w:r>
      <w:r>
        <w:rPr>
          <w:rFonts w:hint="cs"/>
          <w:rtl/>
        </w:rPr>
        <w:t>.</w:t>
      </w:r>
    </w:p>
    <w:p w14:paraId="2EFB504F" w14:textId="0FD02205" w:rsidR="00CA7D6C" w:rsidRPr="00D2272E" w:rsidRDefault="00CA7D6C" w:rsidP="002C561E">
      <w:pPr>
        <w:pStyle w:val="a"/>
        <w:numPr>
          <w:ilvl w:val="0"/>
          <w:numId w:val="0"/>
        </w:numPr>
        <w:ind w:left="360"/>
        <w:rPr>
          <w:b/>
          <w:bCs/>
          <w:u w:val="single"/>
        </w:rPr>
      </w:pPr>
    </w:p>
    <w:p w14:paraId="40FFABF1" w14:textId="019A7785" w:rsidR="00C37DAA" w:rsidRDefault="005B1175" w:rsidP="00CE6824">
      <w:pPr>
        <w:pStyle w:val="a"/>
        <w:numPr>
          <w:ilvl w:val="0"/>
          <w:numId w:val="22"/>
        </w:numPr>
      </w:pPr>
      <w:r>
        <w:rPr>
          <w:rFonts w:hint="cs"/>
          <w:rtl/>
        </w:rPr>
        <w:t>על מנת שחוק הפוגע בשוויון לא ייפסל, עליו לעמוד בפסקת ההגבלה</w:t>
      </w:r>
      <w:r w:rsidR="00FE2FE9">
        <w:rPr>
          <w:rFonts w:hint="cs"/>
          <w:rtl/>
        </w:rPr>
        <w:t xml:space="preserve">, </w:t>
      </w:r>
      <w:r w:rsidR="00C9463D">
        <w:rPr>
          <w:rFonts w:hint="cs"/>
          <w:rtl/>
        </w:rPr>
        <w:t>ובין היתר לשם</w:t>
      </w:r>
      <w:r w:rsidR="004D7721">
        <w:rPr>
          <w:rFonts w:hint="cs"/>
          <w:rtl/>
        </w:rPr>
        <w:t xml:space="preserve"> </w:t>
      </w:r>
      <w:r w:rsidR="00FE2FE9">
        <w:rPr>
          <w:rFonts w:hint="cs"/>
          <w:rtl/>
        </w:rPr>
        <w:t xml:space="preserve">תכלית ראויה, </w:t>
      </w:r>
      <w:r w:rsidR="004D7721">
        <w:rPr>
          <w:rFonts w:hint="cs"/>
          <w:rtl/>
        </w:rPr>
        <w:t>ובמידה שאינה עולה על הנדרש.</w:t>
      </w:r>
      <w:r w:rsidR="00CE6824" w:rsidRPr="00CE6824">
        <w:rPr>
          <w:vertAlign w:val="superscript"/>
          <w:rtl/>
        </w:rPr>
        <w:footnoteReference w:id="4"/>
      </w:r>
      <w:r w:rsidR="004D7721">
        <w:rPr>
          <w:rFonts w:hint="cs"/>
          <w:rtl/>
        </w:rPr>
        <w:t xml:space="preserve"> </w:t>
      </w:r>
      <w:r w:rsidR="00933847" w:rsidRPr="00DF3F17">
        <w:rPr>
          <w:rFonts w:hint="cs"/>
          <w:rtl/>
        </w:rPr>
        <w:t>כלל לא ברור מהי תכלית הטבת המס</w:t>
      </w:r>
      <w:r w:rsidR="00407139" w:rsidRPr="00DF3F17">
        <w:rPr>
          <w:rFonts w:hint="cs"/>
          <w:rtl/>
        </w:rPr>
        <w:t xml:space="preserve"> </w:t>
      </w:r>
      <w:r w:rsidR="002022E5">
        <w:rPr>
          <w:rFonts w:hint="cs"/>
          <w:rtl/>
        </w:rPr>
        <w:t>המקודמת באמצעות הצעת החוק</w:t>
      </w:r>
      <w:r w:rsidR="00933847" w:rsidRPr="00DF3F17">
        <w:rPr>
          <w:rFonts w:hint="cs"/>
          <w:rtl/>
        </w:rPr>
        <w:t xml:space="preserve"> ומדוע היא נדרשת. </w:t>
      </w:r>
      <w:r w:rsidR="00407139" w:rsidRPr="00DF3F17">
        <w:rPr>
          <w:rFonts w:hint="cs"/>
          <w:rtl/>
        </w:rPr>
        <w:t xml:space="preserve">פקודת מס הכנסה קובעת הטבות מס לתושבי הגבולות והחוק אינו מבהיר מהי התכלית של הרחבת </w:t>
      </w:r>
      <w:r w:rsidR="00DF3F17" w:rsidRPr="00DF3F17">
        <w:rPr>
          <w:rFonts w:hint="cs"/>
          <w:rtl/>
        </w:rPr>
        <w:t>ההטבה לחלק מהתושבים.</w:t>
      </w:r>
      <w:r w:rsidR="00404348">
        <w:rPr>
          <w:rFonts w:hint="cs"/>
          <w:rtl/>
        </w:rPr>
        <w:t xml:space="preserve"> אם התכלית היא </w:t>
      </w:r>
      <w:r w:rsidR="00DE07BF">
        <w:rPr>
          <w:rFonts w:hint="cs"/>
          <w:rtl/>
        </w:rPr>
        <w:t xml:space="preserve">לעודד מגורים באיזורים מסוכנים, הרי </w:t>
      </w:r>
      <w:r w:rsidR="00CE6824">
        <w:rPr>
          <w:rFonts w:hint="cs"/>
          <w:rtl/>
        </w:rPr>
        <w:t>ש</w:t>
      </w:r>
      <w:r w:rsidR="00DE07BF">
        <w:rPr>
          <w:rFonts w:hint="cs"/>
          <w:rtl/>
        </w:rPr>
        <w:t>כלל לא ברור ש</w:t>
      </w:r>
      <w:r w:rsidR="00F877C9">
        <w:rPr>
          <w:rFonts w:hint="cs"/>
          <w:rtl/>
        </w:rPr>
        <w:t xml:space="preserve">מידת הסכנה באיזור יהודה ושומרון גבוהה מזו של איזורים אחרים עליהם חלה פקודת מס ההכנסה. </w:t>
      </w:r>
      <w:r w:rsidR="009A635B">
        <w:rPr>
          <w:rFonts w:hint="cs"/>
          <w:rtl/>
        </w:rPr>
        <w:t xml:space="preserve">יתרה מכך, </w:t>
      </w:r>
      <w:r w:rsidR="00911C49">
        <w:rPr>
          <w:rFonts w:hint="cs"/>
          <w:rtl/>
        </w:rPr>
        <w:t xml:space="preserve">בשל אירועים אלה </w:t>
      </w:r>
      <w:r w:rsidR="009A635B">
        <w:rPr>
          <w:rFonts w:hint="cs"/>
          <w:rtl/>
        </w:rPr>
        <w:t xml:space="preserve">תושבים רבים של איזור הצפון עדיין לא שבו לבתיהם </w:t>
      </w:r>
      <w:r w:rsidR="009974B5">
        <w:rPr>
          <w:rFonts w:hint="cs"/>
          <w:rtl/>
        </w:rPr>
        <w:t>לאחר שפונו בשל תקיפות חיזבאללה לאחר ה-7 באוקטובר</w:t>
      </w:r>
      <w:r w:rsidR="003A4F5F" w:rsidRPr="00CE6824">
        <w:rPr>
          <w:vertAlign w:val="superscript"/>
          <w:rtl/>
        </w:rPr>
        <w:footnoteReference w:id="5"/>
      </w:r>
      <w:r w:rsidR="009974B5">
        <w:rPr>
          <w:rFonts w:hint="cs"/>
          <w:rtl/>
        </w:rPr>
        <w:t xml:space="preserve"> </w:t>
      </w:r>
      <w:r w:rsidR="00191094">
        <w:rPr>
          <w:rFonts w:hint="cs"/>
          <w:rtl/>
        </w:rPr>
        <w:t xml:space="preserve">ונראה שאם התכלית היא לעודד </w:t>
      </w:r>
      <w:r w:rsidR="009974B5">
        <w:rPr>
          <w:rFonts w:hint="cs"/>
          <w:rtl/>
        </w:rPr>
        <w:t>את שיבתם לצפון, הרי ש</w:t>
      </w:r>
      <w:r w:rsidR="003A45D3">
        <w:rPr>
          <w:rFonts w:hint="cs"/>
          <w:rtl/>
        </w:rPr>
        <w:t xml:space="preserve">הטבת מס </w:t>
      </w:r>
      <w:r w:rsidR="00A34E68">
        <w:rPr>
          <w:rFonts w:hint="cs"/>
          <w:rtl/>
        </w:rPr>
        <w:t>שמפלה אותם לרעה</w:t>
      </w:r>
      <w:r w:rsidR="003A45D3">
        <w:rPr>
          <w:rFonts w:hint="cs"/>
          <w:rtl/>
        </w:rPr>
        <w:t xml:space="preserve"> דווקא </w:t>
      </w:r>
      <w:r w:rsidR="003A4F5F">
        <w:rPr>
          <w:rFonts w:hint="cs"/>
          <w:rtl/>
        </w:rPr>
        <w:t xml:space="preserve">אינה משיגה תכלית זו. </w:t>
      </w:r>
    </w:p>
    <w:p w14:paraId="42E3A8D3" w14:textId="77777777" w:rsidR="003F7940" w:rsidRDefault="003F7940" w:rsidP="003F7940">
      <w:pPr>
        <w:pStyle w:val="ListParagraph"/>
        <w:rPr>
          <w:rtl/>
        </w:rPr>
      </w:pPr>
    </w:p>
    <w:p w14:paraId="6E4E0A07" w14:textId="55178310" w:rsidR="003F7940" w:rsidRPr="00CE6824" w:rsidRDefault="00072B83" w:rsidP="00CE6824">
      <w:pPr>
        <w:pStyle w:val="a"/>
        <w:numPr>
          <w:ilvl w:val="0"/>
          <w:numId w:val="22"/>
        </w:numPr>
        <w:rPr>
          <w:rtl/>
        </w:rPr>
      </w:pPr>
      <w:r>
        <w:rPr>
          <w:rFonts w:hint="cs"/>
          <w:rtl/>
        </w:rPr>
        <w:lastRenderedPageBreak/>
        <w:t>ב</w:t>
      </w:r>
      <w:r w:rsidR="00252474">
        <w:rPr>
          <w:rFonts w:hint="cs"/>
          <w:rtl/>
        </w:rPr>
        <w:t xml:space="preserve">הנחה שהתכלית היא אכן עידוד התושבים להמשיך ולהתגורר באיזור או </w:t>
      </w:r>
      <w:r w:rsidR="006F2EBB">
        <w:rPr>
          <w:rFonts w:hint="cs"/>
          <w:rtl/>
        </w:rPr>
        <w:t>לעבור ולהתגור</w:t>
      </w:r>
      <w:r w:rsidR="00C9463D">
        <w:rPr>
          <w:rFonts w:hint="cs"/>
          <w:rtl/>
        </w:rPr>
        <w:t>ר</w:t>
      </w:r>
      <w:r w:rsidR="006F2EBB">
        <w:rPr>
          <w:rFonts w:hint="cs"/>
          <w:rtl/>
        </w:rPr>
        <w:t xml:space="preserve"> באיזור מסוכן, הרי ש</w:t>
      </w:r>
      <w:r>
        <w:rPr>
          <w:rFonts w:hint="cs"/>
          <w:rtl/>
        </w:rPr>
        <w:t xml:space="preserve">כלל לא ברור האם </w:t>
      </w:r>
      <w:r w:rsidR="00252474">
        <w:rPr>
          <w:rFonts w:hint="cs"/>
          <w:rtl/>
        </w:rPr>
        <w:t xml:space="preserve">הטבת מס היא האמצעי להשגת התכלית </w:t>
      </w:r>
      <w:r w:rsidR="00711F6D">
        <w:rPr>
          <w:rFonts w:hint="cs"/>
          <w:rtl/>
        </w:rPr>
        <w:t xml:space="preserve">או אולי מיגון טוב יותר של יישובים המצויים בסכנה. זאת ועוד, כלל לא ברור האם </w:t>
      </w:r>
      <w:r>
        <w:rPr>
          <w:rFonts w:hint="cs"/>
          <w:rtl/>
        </w:rPr>
        <w:t xml:space="preserve">נשקלו אמצעים </w:t>
      </w:r>
      <w:r w:rsidR="00711F6D">
        <w:rPr>
          <w:rFonts w:hint="cs"/>
          <w:rtl/>
        </w:rPr>
        <w:t>ש</w:t>
      </w:r>
      <w:r w:rsidR="00F71192">
        <w:rPr>
          <w:rFonts w:hint="cs"/>
          <w:rtl/>
        </w:rPr>
        <w:t xml:space="preserve">עלותם נמוכה יותר ובכך פוגעים פחות בזכות הקניין של </w:t>
      </w:r>
      <w:r w:rsidR="00ED180A">
        <w:rPr>
          <w:rFonts w:hint="cs"/>
          <w:rtl/>
        </w:rPr>
        <w:t xml:space="preserve">אזרחי המדינה שהרי מימון הטבת המס הוא מתקציב המדינה. </w:t>
      </w:r>
    </w:p>
    <w:p w14:paraId="20802102" w14:textId="77777777" w:rsidR="00C37DAA" w:rsidRDefault="00C37DAA" w:rsidP="00C37DAA">
      <w:pPr>
        <w:pStyle w:val="a"/>
        <w:numPr>
          <w:ilvl w:val="0"/>
          <w:numId w:val="0"/>
        </w:numPr>
        <w:ind w:left="1080"/>
        <w:rPr>
          <w:b/>
          <w:bCs/>
          <w:u w:val="single"/>
        </w:rPr>
      </w:pPr>
    </w:p>
    <w:p w14:paraId="5D808229" w14:textId="4881A828" w:rsidR="00307F08" w:rsidRDefault="005B1175" w:rsidP="00307F08">
      <w:pPr>
        <w:pStyle w:val="a"/>
        <w:numPr>
          <w:ilvl w:val="0"/>
          <w:numId w:val="8"/>
        </w:numPr>
        <w:rPr>
          <w:b/>
          <w:bCs/>
          <w:u w:val="single"/>
        </w:rPr>
      </w:pPr>
      <w:r>
        <w:rPr>
          <w:rFonts w:hint="cs"/>
          <w:b/>
          <w:bCs/>
          <w:u w:val="single"/>
          <w:rtl/>
        </w:rPr>
        <w:t>ה</w:t>
      </w:r>
      <w:r w:rsidR="00307F08">
        <w:rPr>
          <w:rFonts w:hint="cs"/>
          <w:b/>
          <w:bCs/>
          <w:u w:val="single"/>
          <w:rtl/>
        </w:rPr>
        <w:t>קריטריון</w:t>
      </w:r>
      <w:r w:rsidR="00C9463D">
        <w:rPr>
          <w:rFonts w:hint="cs"/>
          <w:b/>
          <w:bCs/>
          <w:u w:val="single"/>
          <w:rtl/>
        </w:rPr>
        <w:t xml:space="preserve"> של</w:t>
      </w:r>
      <w:r w:rsidR="00307F08">
        <w:rPr>
          <w:rFonts w:hint="cs"/>
          <w:b/>
          <w:bCs/>
          <w:u w:val="single"/>
          <w:rtl/>
        </w:rPr>
        <w:t xml:space="preserve"> מתן ההטבה אינו שקוף ואינו מבוסס על תשתית עובדתית ראויה</w:t>
      </w:r>
    </w:p>
    <w:p w14:paraId="42E3A5FF" w14:textId="77777777" w:rsidR="00F1539B" w:rsidRDefault="00F1539B" w:rsidP="00F1539B">
      <w:pPr>
        <w:pStyle w:val="a"/>
        <w:numPr>
          <w:ilvl w:val="0"/>
          <w:numId w:val="0"/>
        </w:numPr>
        <w:ind w:left="1080"/>
        <w:rPr>
          <w:b/>
          <w:bCs/>
          <w:u w:val="single"/>
          <w:rtl/>
        </w:rPr>
      </w:pPr>
    </w:p>
    <w:p w14:paraId="073B3BFE" w14:textId="71C2DC1C" w:rsidR="00DF19BD" w:rsidRPr="00DF19BD" w:rsidRDefault="00457D3D" w:rsidP="00AF388A">
      <w:pPr>
        <w:pStyle w:val="a"/>
        <w:numPr>
          <w:ilvl w:val="0"/>
          <w:numId w:val="22"/>
        </w:numPr>
      </w:pPr>
      <w:r w:rsidRPr="00DF19BD">
        <w:rPr>
          <w:rFonts w:hint="cs"/>
          <w:rtl/>
        </w:rPr>
        <w:t xml:space="preserve">על החובה לקבוע קריטריון ברור, שקוף ושוויוני להטבת מס עמד בית המשפט העליון </w:t>
      </w:r>
      <w:r w:rsidR="00DF19BD" w:rsidRPr="00DF19BD">
        <w:rPr>
          <w:rFonts w:hint="cs"/>
          <w:rtl/>
        </w:rPr>
        <w:t>ב</w:t>
      </w:r>
      <w:r w:rsidR="00DF19BD" w:rsidRPr="00DF19BD">
        <w:rPr>
          <w:rtl/>
        </w:rPr>
        <w:t>בג"ץ 8300/02 </w:t>
      </w:r>
      <w:r w:rsidR="00DF19BD" w:rsidRPr="006215B2">
        <w:rPr>
          <w:b/>
          <w:bCs/>
          <w:rtl/>
        </w:rPr>
        <w:t>גדבאן נסר נ' ממשלת ישראל</w:t>
      </w:r>
      <w:r w:rsidR="00DF19BD" w:rsidRPr="00DF19BD">
        <w:rPr>
          <w:rtl/>
        </w:rPr>
        <w:t> (נבו 22.5.2012)</w:t>
      </w:r>
      <w:r w:rsidR="00AF388A">
        <w:rPr>
          <w:rFonts w:hint="cs"/>
          <w:rtl/>
        </w:rPr>
        <w:t xml:space="preserve"> בעניין תיקון אחר לסעיף 11 לפקודת מס ה</w:t>
      </w:r>
      <w:r w:rsidR="00016C63">
        <w:rPr>
          <w:rFonts w:hint="cs"/>
          <w:rtl/>
        </w:rPr>
        <w:t>ה</w:t>
      </w:r>
      <w:r w:rsidR="00AF388A">
        <w:rPr>
          <w:rFonts w:hint="cs"/>
          <w:rtl/>
        </w:rPr>
        <w:t xml:space="preserve">כנסה </w:t>
      </w:r>
      <w:r w:rsidR="008C5889">
        <w:rPr>
          <w:rStyle w:val="FootnoteReference"/>
          <w:rtl/>
        </w:rPr>
        <w:footnoteReference w:id="6"/>
      </w:r>
      <w:r w:rsidR="00016C63">
        <w:rPr>
          <w:rFonts w:hint="cs"/>
          <w:rtl/>
        </w:rPr>
        <w:t xml:space="preserve"> (להלן: "בגץ נסר")</w:t>
      </w:r>
      <w:r w:rsidR="00DF19BD" w:rsidRPr="00DF19BD">
        <w:rPr>
          <w:rFonts w:hint="cs"/>
          <w:rtl/>
        </w:rPr>
        <w:t>:</w:t>
      </w:r>
    </w:p>
    <w:p w14:paraId="241B5CAE" w14:textId="29C860ED" w:rsidR="00457D3D" w:rsidRPr="00DF19BD" w:rsidRDefault="00DF19BD" w:rsidP="00DF19BD">
      <w:pPr>
        <w:pStyle w:val="a"/>
        <w:numPr>
          <w:ilvl w:val="0"/>
          <w:numId w:val="0"/>
        </w:numPr>
        <w:ind w:left="855" w:right="993"/>
        <w:rPr>
          <w:i/>
          <w:iCs/>
          <w:rtl/>
        </w:rPr>
      </w:pPr>
      <w:r w:rsidRPr="00DF19BD">
        <w:rPr>
          <w:i/>
          <w:iCs/>
          <w:rtl/>
        </w:rPr>
        <w:t xml:space="preserve"> "לא בכדי לא טענו המשיבים כי יש להגן על חוקתיות החוק. מסורת ארוכת שנים, שליוותה את ממשלות ישראל מקדמת דנא ובית משפט זה שב וחזר עליה פעמים רבות, מתייחסת לחובה לחלק את משאבי המדינה בהתאם לקריטריונים שווים, ברורים וגלויים. חקיקה שרירותית, כדוגמת סעיף 11(ב) לפקודה, הנוקבת בשמות היישובים הזכאים ותו לא, עומדת בסתירה לחובה זו, המבוססת על העיקרון היסודי לפיו המדינה, שעה שהיא מנהלת את ענייני הציבור ומשאביו, אינה רשאית לנהוג בהם כבשלה</w:t>
      </w:r>
      <w:r w:rsidRPr="00DF19BD">
        <w:rPr>
          <w:i/>
          <w:iCs/>
        </w:rPr>
        <w:t>."</w:t>
      </w:r>
    </w:p>
    <w:p w14:paraId="72FB9D27" w14:textId="77777777" w:rsidR="00DF19BD" w:rsidRPr="00457D3D" w:rsidRDefault="00DF19BD" w:rsidP="00DF19BD">
      <w:pPr>
        <w:pStyle w:val="a"/>
        <w:numPr>
          <w:ilvl w:val="0"/>
          <w:numId w:val="0"/>
        </w:numPr>
        <w:ind w:left="360"/>
        <w:rPr>
          <w:b/>
          <w:bCs/>
          <w:u w:val="single"/>
        </w:rPr>
      </w:pPr>
    </w:p>
    <w:p w14:paraId="3EE1D64A" w14:textId="6A5398D7" w:rsidR="00F1539B" w:rsidRPr="00452B6E" w:rsidRDefault="00491A38" w:rsidP="00F1539B">
      <w:pPr>
        <w:pStyle w:val="a"/>
        <w:numPr>
          <w:ilvl w:val="0"/>
          <w:numId w:val="22"/>
        </w:numPr>
        <w:rPr>
          <w:b/>
          <w:bCs/>
          <w:u w:val="single"/>
        </w:rPr>
      </w:pPr>
      <w:r>
        <w:rPr>
          <w:rFonts w:hint="cs"/>
          <w:rtl/>
        </w:rPr>
        <w:t>האיזור</w:t>
      </w:r>
      <w:r w:rsidR="00494582">
        <w:rPr>
          <w:rFonts w:hint="cs"/>
          <w:rtl/>
        </w:rPr>
        <w:t xml:space="preserve"> עליו חלה הצעת החוק ל</w:t>
      </w:r>
      <w:r w:rsidR="00F1539B">
        <w:rPr>
          <w:rFonts w:hint="cs"/>
          <w:rtl/>
        </w:rPr>
        <w:t xml:space="preserve">מתן ההטבה </w:t>
      </w:r>
      <w:r w:rsidR="00452B6E">
        <w:rPr>
          <w:rFonts w:hint="cs"/>
          <w:rtl/>
        </w:rPr>
        <w:t xml:space="preserve">לתושבי יהודה ושומרון קבוע בהצעת החוק </w:t>
      </w:r>
      <w:r w:rsidR="00494582">
        <w:rPr>
          <w:rFonts w:hint="cs"/>
          <w:rtl/>
        </w:rPr>
        <w:t>כך</w:t>
      </w:r>
      <w:r w:rsidR="00452B6E">
        <w:rPr>
          <w:rFonts w:hint="cs"/>
          <w:rtl/>
        </w:rPr>
        <w:t>:</w:t>
      </w:r>
    </w:p>
    <w:p w14:paraId="44B2C1EA" w14:textId="6C667C13" w:rsidR="00F1539B" w:rsidRDefault="00494582" w:rsidP="00494582">
      <w:pPr>
        <w:pStyle w:val="a"/>
        <w:numPr>
          <w:ilvl w:val="0"/>
          <w:numId w:val="0"/>
        </w:numPr>
        <w:ind w:left="855" w:right="709"/>
        <w:rPr>
          <w:rtl/>
        </w:rPr>
      </w:pPr>
      <w:r w:rsidRPr="00494582">
        <w:rPr>
          <w:rFonts w:hint="cs"/>
          <w:i/>
          <w:iCs/>
          <w:rtl/>
        </w:rPr>
        <w:t>"</w:t>
      </w:r>
      <w:r w:rsidR="00491A38" w:rsidRPr="00494582">
        <w:rPr>
          <w:i/>
          <w:iCs/>
          <w:rtl/>
        </w:rPr>
        <w:t>האזור הממוקם מזרחית לגדר המסומנת במפה שבתוספת, וכל עוד היא עומדת בתוקף בהתאם למדיניות הממשלה</w:t>
      </w:r>
      <w:r w:rsidRPr="000D59DE">
        <w:rPr>
          <w:rFonts w:hint="cs"/>
          <w:i/>
          <w:iCs/>
          <w:rtl/>
        </w:rPr>
        <w:t>"</w:t>
      </w:r>
      <w:r w:rsidRPr="000D59DE">
        <w:rPr>
          <w:rFonts w:hint="cs"/>
          <w:rtl/>
        </w:rPr>
        <w:t>.</w:t>
      </w:r>
    </w:p>
    <w:p w14:paraId="13669576" w14:textId="77777777" w:rsidR="004A4EDB" w:rsidRPr="000D59DE" w:rsidRDefault="004A4EDB" w:rsidP="004A4EDB">
      <w:pPr>
        <w:pStyle w:val="a"/>
        <w:numPr>
          <w:ilvl w:val="0"/>
          <w:numId w:val="0"/>
        </w:numPr>
        <w:ind w:left="360" w:right="709" w:hanging="360"/>
        <w:rPr>
          <w:rtl/>
        </w:rPr>
      </w:pPr>
    </w:p>
    <w:p w14:paraId="75281AF5" w14:textId="77777777" w:rsidR="004A4EDB" w:rsidRDefault="00817CE5" w:rsidP="004A4EDB">
      <w:pPr>
        <w:pStyle w:val="a"/>
        <w:numPr>
          <w:ilvl w:val="0"/>
          <w:numId w:val="22"/>
        </w:numPr>
        <w:rPr>
          <w:b/>
          <w:bCs/>
          <w:u w:val="single"/>
        </w:rPr>
      </w:pPr>
      <w:r w:rsidRPr="004A4EDB">
        <w:rPr>
          <w:rFonts w:hint="cs"/>
          <w:rtl/>
        </w:rPr>
        <w:t xml:space="preserve">קריטריון למתן ההטבה לתושב ביישוב המצוי באיזור האמור קבוע בסעיף </w:t>
      </w:r>
      <w:r w:rsidR="004A4EDB" w:rsidRPr="004A4EDB">
        <w:rPr>
          <w:rFonts w:hint="cs"/>
          <w:rtl/>
        </w:rPr>
        <w:t xml:space="preserve">1 בהגדרת </w:t>
      </w:r>
      <w:r w:rsidR="004A4EDB" w:rsidRPr="004A4EDB">
        <w:t>"</w:t>
      </w:r>
      <w:r w:rsidR="004A4EDB" w:rsidRPr="004A4EDB">
        <w:rPr>
          <w:rtl/>
        </w:rPr>
        <w:t>יישוב אזור קו עימות מזרחי מוטב</w:t>
      </w:r>
      <w:r w:rsidR="004A4EDB" w:rsidRPr="004A4EDB">
        <w:t>"</w:t>
      </w:r>
      <w:r w:rsidRPr="004A4EDB">
        <w:rPr>
          <w:rFonts w:hint="cs"/>
          <w:rtl/>
        </w:rPr>
        <w:t xml:space="preserve"> </w:t>
      </w:r>
      <w:r w:rsidR="004A4EDB" w:rsidRPr="004A4EDB">
        <w:rPr>
          <w:rFonts w:hint="cs"/>
          <w:rtl/>
        </w:rPr>
        <w:t>כך</w:t>
      </w:r>
      <w:r w:rsidR="004A4EDB" w:rsidRPr="004A4EDB">
        <w:rPr>
          <w:rFonts w:hint="cs"/>
          <w:b/>
          <w:bCs/>
          <w:rtl/>
        </w:rPr>
        <w:t>:</w:t>
      </w:r>
    </w:p>
    <w:p w14:paraId="142E8D02" w14:textId="667D6F6A" w:rsidR="00494582" w:rsidRDefault="004A4EDB" w:rsidP="004A4EDB">
      <w:pPr>
        <w:pStyle w:val="a"/>
        <w:numPr>
          <w:ilvl w:val="0"/>
          <w:numId w:val="0"/>
        </w:numPr>
        <w:ind w:left="855" w:right="709"/>
        <w:rPr>
          <w:i/>
          <w:iCs/>
          <w:rtl/>
        </w:rPr>
      </w:pPr>
      <w:r w:rsidRPr="004A4EDB">
        <w:rPr>
          <w:rFonts w:hint="cs"/>
          <w:i/>
          <w:iCs/>
          <w:rtl/>
        </w:rPr>
        <w:t xml:space="preserve"> "</w:t>
      </w:r>
      <w:r w:rsidR="00817CE5" w:rsidRPr="004A4EDB">
        <w:rPr>
          <w:i/>
          <w:iCs/>
          <w:rtl/>
        </w:rPr>
        <w:t>בכל הכבישים המובילים ליישוב והיוצאים ממנו – תנועת הסעות תלמידים מותרת ברכב ממוגן ירי בלבד, בהתאם לפרסום משרד הביטחון</w:t>
      </w:r>
      <w:r w:rsidR="00817CE5" w:rsidRPr="004A4EDB">
        <w:rPr>
          <w:i/>
          <w:iCs/>
        </w:rPr>
        <w:t>;</w:t>
      </w:r>
      <w:r w:rsidRPr="004A4EDB">
        <w:rPr>
          <w:rFonts w:hint="cs"/>
          <w:i/>
          <w:iCs/>
          <w:rtl/>
        </w:rPr>
        <w:t>"</w:t>
      </w:r>
    </w:p>
    <w:p w14:paraId="7B613DF6" w14:textId="77777777" w:rsidR="004A4EDB" w:rsidRDefault="004A4EDB" w:rsidP="004A4EDB">
      <w:pPr>
        <w:pStyle w:val="a"/>
        <w:numPr>
          <w:ilvl w:val="0"/>
          <w:numId w:val="0"/>
        </w:numPr>
        <w:ind w:left="855" w:right="709"/>
        <w:rPr>
          <w:i/>
          <w:iCs/>
          <w:rtl/>
        </w:rPr>
      </w:pPr>
    </w:p>
    <w:p w14:paraId="3BE1E418" w14:textId="4BF40593" w:rsidR="00683465" w:rsidRDefault="00AF388A" w:rsidP="00AF388A">
      <w:pPr>
        <w:pStyle w:val="a"/>
        <w:numPr>
          <w:ilvl w:val="0"/>
          <w:numId w:val="22"/>
        </w:numPr>
      </w:pPr>
      <w:r>
        <w:rPr>
          <w:rFonts w:hint="cs"/>
          <w:rtl/>
        </w:rPr>
        <w:t xml:space="preserve">לא ברור </w:t>
      </w:r>
      <w:r w:rsidR="00683465">
        <w:rPr>
          <w:rFonts w:hint="cs"/>
          <w:rtl/>
        </w:rPr>
        <w:t xml:space="preserve">כיצד קריטריון זה מחזק את </w:t>
      </w:r>
      <w:r>
        <w:rPr>
          <w:rFonts w:hint="cs"/>
          <w:rtl/>
        </w:rPr>
        <w:t xml:space="preserve">תכלית החוק. יפים לעניין זה דברי בית המשפט </w:t>
      </w:r>
      <w:r w:rsidR="00016C63">
        <w:rPr>
          <w:rFonts w:hint="cs"/>
          <w:rtl/>
        </w:rPr>
        <w:t>בבג"ץ נסר שכמו נכתבו לענייננו:</w:t>
      </w:r>
    </w:p>
    <w:p w14:paraId="1277C407" w14:textId="5AB7FA2D" w:rsidR="00016C63" w:rsidRPr="00016C63" w:rsidRDefault="00016C63" w:rsidP="00016C63">
      <w:pPr>
        <w:pStyle w:val="a"/>
        <w:numPr>
          <w:ilvl w:val="0"/>
          <w:numId w:val="0"/>
        </w:numPr>
        <w:ind w:left="855" w:right="709"/>
        <w:rPr>
          <w:i/>
          <w:iCs/>
        </w:rPr>
      </w:pPr>
      <w:r>
        <w:lastRenderedPageBreak/>
        <w:t>"</w:t>
      </w:r>
      <w:r w:rsidRPr="00016C63">
        <w:t> </w:t>
      </w:r>
      <w:r w:rsidRPr="00016C63">
        <w:rPr>
          <w:i/>
          <w:iCs/>
          <w:rtl/>
        </w:rPr>
        <w:t>יתר על כן, בהיעדר קריטריונים כלשהם להענקת הטבות מס לא ברור האם, ובאיזו מידה, מגשים </w:t>
      </w:r>
      <w:hyperlink r:id="rId8" w:tgtFrame="blank" w:history="1">
        <w:r w:rsidRPr="00016C63">
          <w:rPr>
            <w:i/>
            <w:iCs/>
            <w:rtl/>
          </w:rPr>
          <w:t>סעיף 11(ב)</w:t>
        </w:r>
      </w:hyperlink>
      <w:r w:rsidRPr="00016C63">
        <w:rPr>
          <w:i/>
          <w:iCs/>
        </w:rPr>
        <w:t> </w:t>
      </w:r>
      <w:r w:rsidRPr="00016C63">
        <w:rPr>
          <w:i/>
          <w:iCs/>
          <w:rtl/>
        </w:rPr>
        <w:t>את תכליתו – קרי, פיזור אוכלוסייה לפי סדרי עדיפות לאומיים וחיזוק יישובי הפריפריה. שכן מהי אותה פריפריה אשר החוק מבקש להיטיב עימה? האם מדובר בפריפריה סוציו-אקונומית או שמא בפריפריה גיאוגרפית? ואולי הכוונה לפריפריה ביטחונית? או אולי הכוונה לכולן יחד? תשובה לשאלות אלה אין </w:t>
      </w:r>
      <w:hyperlink r:id="rId9" w:tgtFrame="blank" w:history="1">
        <w:r w:rsidRPr="00016C63">
          <w:rPr>
            <w:i/>
            <w:iCs/>
            <w:rtl/>
          </w:rPr>
          <w:t>סעיף 11(ב)</w:t>
        </w:r>
      </w:hyperlink>
      <w:r w:rsidRPr="00016C63">
        <w:rPr>
          <w:i/>
          <w:iCs/>
        </w:rPr>
        <w:t> </w:t>
      </w:r>
      <w:r w:rsidRPr="00016C63">
        <w:rPr>
          <w:i/>
          <w:iCs/>
          <w:rtl/>
        </w:rPr>
        <w:t>מעניק</w:t>
      </w:r>
      <w:r w:rsidRPr="00016C63">
        <w:rPr>
          <w:i/>
          <w:iCs/>
        </w:rPr>
        <w:t>.</w:t>
      </w:r>
      <w:r>
        <w:rPr>
          <w:rFonts w:hint="cs"/>
          <w:i/>
          <w:iCs/>
          <w:rtl/>
        </w:rPr>
        <w:t>"</w:t>
      </w:r>
    </w:p>
    <w:p w14:paraId="71237CDC" w14:textId="77777777" w:rsidR="00A0389B" w:rsidRDefault="002513A2" w:rsidP="007624AD">
      <w:pPr>
        <w:pStyle w:val="a"/>
        <w:numPr>
          <w:ilvl w:val="0"/>
          <w:numId w:val="22"/>
        </w:numPr>
      </w:pPr>
      <w:r>
        <w:rPr>
          <w:rFonts w:hint="cs"/>
          <w:rtl/>
        </w:rPr>
        <w:t xml:space="preserve">וכאמור, </w:t>
      </w:r>
      <w:r w:rsidR="005048AB">
        <w:rPr>
          <w:rFonts w:hint="cs"/>
          <w:rtl/>
        </w:rPr>
        <w:t xml:space="preserve">הקריטריון הנ"ל מדגיש בראייתנו את הפער בין המציאות הקשה בצפון </w:t>
      </w:r>
      <w:r w:rsidR="005048AB">
        <w:rPr>
          <w:rtl/>
        </w:rPr>
        <w:t>–</w:t>
      </w:r>
      <w:r w:rsidR="005048AB">
        <w:rPr>
          <w:rFonts w:hint="cs"/>
          <w:rtl/>
        </w:rPr>
        <w:t xml:space="preserve"> הסובל מאיו</w:t>
      </w:r>
      <w:r w:rsidR="00550C22">
        <w:rPr>
          <w:rFonts w:hint="cs"/>
          <w:rtl/>
        </w:rPr>
        <w:t>ם</w:t>
      </w:r>
      <w:r w:rsidR="005048AB">
        <w:rPr>
          <w:rFonts w:hint="cs"/>
          <w:rtl/>
        </w:rPr>
        <w:t xml:space="preserve"> </w:t>
      </w:r>
      <w:r w:rsidR="000A4E89">
        <w:rPr>
          <w:rFonts w:hint="cs"/>
          <w:rtl/>
        </w:rPr>
        <w:t>טילים</w:t>
      </w:r>
      <w:r w:rsidR="005048AB">
        <w:rPr>
          <w:rFonts w:hint="cs"/>
          <w:rtl/>
        </w:rPr>
        <w:t>, רחפנים וכ</w:t>
      </w:r>
      <w:r w:rsidR="000A4E89">
        <w:rPr>
          <w:rFonts w:hint="cs"/>
          <w:rtl/>
        </w:rPr>
        <w:t>יוב', שלגביהם אפילו רכב ממוגן ירי אינו בהכרח מועיל (ומבלי להמעיט מחומרת האיום באיו"ש)</w:t>
      </w:r>
      <w:r w:rsidR="00A0389B">
        <w:rPr>
          <w:rFonts w:hint="cs"/>
          <w:rtl/>
        </w:rPr>
        <w:t>.</w:t>
      </w:r>
    </w:p>
    <w:p w14:paraId="0EBE6570" w14:textId="44B1B96E" w:rsidR="002513A2" w:rsidRDefault="001879D7" w:rsidP="00CA7425">
      <w:pPr>
        <w:pStyle w:val="a"/>
        <w:numPr>
          <w:ilvl w:val="0"/>
          <w:numId w:val="0"/>
        </w:numPr>
        <w:ind w:left="360"/>
      </w:pPr>
      <w:r>
        <w:rPr>
          <w:rFonts w:hint="cs"/>
          <w:rtl/>
        </w:rPr>
        <w:t>בפרט שבדברי ההסבר של הצעת החוק אין כל התייחסות ל</w:t>
      </w:r>
      <w:r w:rsidR="00FD5AF9">
        <w:rPr>
          <w:rFonts w:hint="cs"/>
          <w:rtl/>
        </w:rPr>
        <w:t>מצוקה הביטחונית החריפה שבצפון ולהיקפה הגיאוגרפי</w:t>
      </w:r>
      <w:r w:rsidR="000A4E89">
        <w:rPr>
          <w:rFonts w:hint="cs"/>
          <w:rtl/>
        </w:rPr>
        <w:t xml:space="preserve">. </w:t>
      </w:r>
    </w:p>
    <w:p w14:paraId="0BD80A2C" w14:textId="0EE1FD48" w:rsidR="004A4EDB" w:rsidRDefault="002A6157" w:rsidP="007624AD">
      <w:pPr>
        <w:pStyle w:val="a"/>
        <w:numPr>
          <w:ilvl w:val="0"/>
          <w:numId w:val="22"/>
        </w:numPr>
      </w:pPr>
      <w:r>
        <w:rPr>
          <w:rFonts w:hint="cs"/>
          <w:rtl/>
        </w:rPr>
        <w:t xml:space="preserve">כפי שציינה </w:t>
      </w:r>
      <w:r w:rsidR="00832C9B">
        <w:rPr>
          <w:rFonts w:hint="cs"/>
          <w:rtl/>
        </w:rPr>
        <w:t>בדיון בוועדת הכספים מיום 27.5.2026</w:t>
      </w:r>
      <w:r>
        <w:rPr>
          <w:rFonts w:hint="cs"/>
          <w:rtl/>
        </w:rPr>
        <w:t xml:space="preserve"> היועצת המשפטית לוועדה, עו"ד שלומית ארליך, </w:t>
      </w:r>
      <w:r w:rsidR="00335EAB">
        <w:rPr>
          <w:rFonts w:hint="cs"/>
          <w:rtl/>
        </w:rPr>
        <w:t>ב</w:t>
      </w:r>
      <w:r w:rsidR="004A4EDB">
        <w:rPr>
          <w:rFonts w:hint="cs"/>
          <w:rtl/>
        </w:rPr>
        <w:t xml:space="preserve">קריטריון </w:t>
      </w:r>
      <w:r w:rsidR="0044355E">
        <w:rPr>
          <w:rFonts w:hint="cs"/>
          <w:rtl/>
        </w:rPr>
        <w:t xml:space="preserve">למתן ההטבה </w:t>
      </w:r>
      <w:r w:rsidR="00335EAB">
        <w:rPr>
          <w:rFonts w:hint="cs"/>
          <w:rtl/>
        </w:rPr>
        <w:t>נפלו מספר פגמים מהותיים שלא תוקנו במהלך הדיון בהצעת החוק</w:t>
      </w:r>
      <w:r w:rsidR="00FE5433">
        <w:rPr>
          <w:rFonts w:hint="cs"/>
          <w:rtl/>
        </w:rPr>
        <w:t xml:space="preserve">, בין היתר, שהוא </w:t>
      </w:r>
      <w:r w:rsidR="00F21D77">
        <w:rPr>
          <w:rFonts w:hint="cs"/>
          <w:rtl/>
        </w:rPr>
        <w:t xml:space="preserve">אינו שקוף, הוא </w:t>
      </w:r>
      <w:r w:rsidR="00FE5433">
        <w:rPr>
          <w:rFonts w:hint="cs"/>
          <w:rtl/>
        </w:rPr>
        <w:t xml:space="preserve">נבחר </w:t>
      </w:r>
      <w:r w:rsidR="004A4EDB">
        <w:rPr>
          <w:rFonts w:hint="cs"/>
          <w:rtl/>
        </w:rPr>
        <w:t xml:space="preserve">באופן שרירותי </w:t>
      </w:r>
      <w:r w:rsidR="00FE5433">
        <w:rPr>
          <w:rFonts w:hint="cs"/>
          <w:rtl/>
        </w:rPr>
        <w:t>ו</w:t>
      </w:r>
      <w:r w:rsidR="004A4EDB">
        <w:rPr>
          <w:rFonts w:hint="cs"/>
          <w:rtl/>
        </w:rPr>
        <w:t>ללא</w:t>
      </w:r>
      <w:r w:rsidR="004A4EDB" w:rsidRPr="0044355E">
        <w:rPr>
          <w:rFonts w:hint="cs"/>
          <w:rtl/>
        </w:rPr>
        <w:t xml:space="preserve"> </w:t>
      </w:r>
      <w:r w:rsidRPr="0044355E">
        <w:rPr>
          <w:rFonts w:hint="cs"/>
          <w:rtl/>
        </w:rPr>
        <w:t>כ</w:t>
      </w:r>
      <w:r w:rsidR="0044355E" w:rsidRPr="0044355E">
        <w:rPr>
          <w:rFonts w:hint="cs"/>
          <w:rtl/>
        </w:rPr>
        <w:t>ל תשתית עובדתית</w:t>
      </w:r>
      <w:r w:rsidR="00EF51D9">
        <w:rPr>
          <w:rFonts w:hint="cs"/>
          <w:rtl/>
        </w:rPr>
        <w:t xml:space="preserve"> המבוססת על עבודת מטה סדורה</w:t>
      </w:r>
      <w:r w:rsidR="00FE5433">
        <w:rPr>
          <w:rFonts w:hint="cs"/>
          <w:rtl/>
        </w:rPr>
        <w:t xml:space="preserve">. </w:t>
      </w:r>
    </w:p>
    <w:p w14:paraId="2D557FD1" w14:textId="77777777" w:rsidR="004360C4" w:rsidRDefault="004360C4" w:rsidP="004360C4">
      <w:pPr>
        <w:pStyle w:val="a"/>
        <w:numPr>
          <w:ilvl w:val="0"/>
          <w:numId w:val="0"/>
        </w:numPr>
        <w:ind w:left="360"/>
      </w:pPr>
    </w:p>
    <w:p w14:paraId="6AE3325E" w14:textId="77777777" w:rsidR="00DD4975" w:rsidRDefault="00DD4975" w:rsidP="0009375D">
      <w:pPr>
        <w:pStyle w:val="a"/>
        <w:numPr>
          <w:ilvl w:val="0"/>
          <w:numId w:val="0"/>
        </w:numPr>
        <w:ind w:left="360"/>
        <w:rPr>
          <w:i/>
          <w:iCs/>
          <w:rtl/>
        </w:rPr>
      </w:pPr>
    </w:p>
    <w:p w14:paraId="11B6846D" w14:textId="3AE41D9C" w:rsidR="00DD4975" w:rsidRDefault="00DD4975" w:rsidP="00DD4975">
      <w:pPr>
        <w:pStyle w:val="a"/>
        <w:numPr>
          <w:ilvl w:val="0"/>
          <w:numId w:val="8"/>
        </w:numPr>
        <w:rPr>
          <w:b/>
          <w:bCs/>
          <w:u w:val="single"/>
        </w:rPr>
      </w:pPr>
      <w:r>
        <w:rPr>
          <w:rFonts w:hint="cs"/>
          <w:b/>
          <w:bCs/>
          <w:u w:val="single"/>
          <w:rtl/>
        </w:rPr>
        <w:t>פגמים בהליך החקיקה</w:t>
      </w:r>
    </w:p>
    <w:p w14:paraId="7DC9A5E9" w14:textId="77777777" w:rsidR="004360C4" w:rsidRDefault="004360C4" w:rsidP="004360C4">
      <w:pPr>
        <w:pStyle w:val="a"/>
        <w:numPr>
          <w:ilvl w:val="0"/>
          <w:numId w:val="0"/>
        </w:numPr>
        <w:ind w:left="1080"/>
        <w:rPr>
          <w:b/>
          <w:bCs/>
          <w:u w:val="single"/>
          <w:rtl/>
        </w:rPr>
      </w:pPr>
    </w:p>
    <w:p w14:paraId="5421B4D7" w14:textId="4F43ACEA" w:rsidR="004360C4" w:rsidRPr="00410610" w:rsidRDefault="00410610" w:rsidP="004360C4">
      <w:pPr>
        <w:pStyle w:val="a"/>
        <w:numPr>
          <w:ilvl w:val="0"/>
          <w:numId w:val="22"/>
        </w:numPr>
        <w:rPr>
          <w:rtl/>
        </w:rPr>
      </w:pPr>
      <w:r w:rsidRPr="00410610">
        <w:rPr>
          <w:rFonts w:hint="cs"/>
          <w:rtl/>
        </w:rPr>
        <w:t>כפי שפורסם</w:t>
      </w:r>
      <w:r w:rsidR="00F562D7">
        <w:rPr>
          <w:rStyle w:val="FootnoteReference"/>
          <w:rtl/>
        </w:rPr>
        <w:footnoteReference w:id="7"/>
      </w:r>
      <w:r>
        <w:rPr>
          <w:rFonts w:hint="cs"/>
          <w:rtl/>
        </w:rPr>
        <w:t xml:space="preserve">, הצעת החוק קודמה ללא חוות דעת משפטיות </w:t>
      </w:r>
      <w:r w:rsidR="0027366F">
        <w:rPr>
          <w:rFonts w:hint="cs"/>
          <w:rtl/>
        </w:rPr>
        <w:t>של משרד האוצר וללא עבודת מטה של משרד האוצר ורשות המיסים</w:t>
      </w:r>
      <w:r w:rsidR="00EB6F6D">
        <w:rPr>
          <w:rFonts w:hint="cs"/>
          <w:rtl/>
        </w:rPr>
        <w:t>, ללא ציון המקור התקציבי למימושו</w:t>
      </w:r>
      <w:r w:rsidR="00A92D6F">
        <w:rPr>
          <w:rFonts w:hint="cs"/>
          <w:rtl/>
        </w:rPr>
        <w:t xml:space="preserve"> וללא ציון העלות התקציבית</w:t>
      </w:r>
      <w:r w:rsidR="00D935C4">
        <w:rPr>
          <w:rStyle w:val="FootnoteReference"/>
          <w:rtl/>
        </w:rPr>
        <w:footnoteReference w:id="8"/>
      </w:r>
      <w:r w:rsidR="00A92D6F">
        <w:rPr>
          <w:rFonts w:hint="cs"/>
          <w:rtl/>
        </w:rPr>
        <w:t xml:space="preserve"> שלו</w:t>
      </w:r>
      <w:r w:rsidR="00346B29">
        <w:rPr>
          <w:rFonts w:hint="cs"/>
          <w:rtl/>
        </w:rPr>
        <w:t xml:space="preserve"> כנדרש בחוק</w:t>
      </w:r>
      <w:r w:rsidR="00F1286A">
        <w:rPr>
          <w:rStyle w:val="FootnoteReference"/>
          <w:rtl/>
        </w:rPr>
        <w:footnoteReference w:id="9"/>
      </w:r>
      <w:r w:rsidR="0027366F">
        <w:rPr>
          <w:rFonts w:hint="cs"/>
          <w:rtl/>
        </w:rPr>
        <w:t xml:space="preserve">. </w:t>
      </w:r>
    </w:p>
    <w:p w14:paraId="6D5C8711" w14:textId="77777777" w:rsidR="00DD4975" w:rsidRDefault="00DD4975" w:rsidP="0009375D">
      <w:pPr>
        <w:pStyle w:val="a"/>
        <w:numPr>
          <w:ilvl w:val="0"/>
          <w:numId w:val="0"/>
        </w:numPr>
        <w:ind w:left="360"/>
        <w:rPr>
          <w:b/>
          <w:bCs/>
          <w:u w:val="single"/>
          <w:rtl/>
        </w:rPr>
      </w:pPr>
    </w:p>
    <w:p w14:paraId="447B9D0C" w14:textId="77777777" w:rsidR="00CA7425" w:rsidRDefault="00CA7425" w:rsidP="0009375D">
      <w:pPr>
        <w:pStyle w:val="a"/>
        <w:numPr>
          <w:ilvl w:val="0"/>
          <w:numId w:val="0"/>
        </w:numPr>
        <w:ind w:left="360"/>
        <w:rPr>
          <w:b/>
          <w:bCs/>
          <w:u w:val="single"/>
          <w:rtl/>
        </w:rPr>
      </w:pPr>
    </w:p>
    <w:p w14:paraId="7CF502BA" w14:textId="37DBFD4A" w:rsidR="0067050B" w:rsidRPr="0067050B" w:rsidRDefault="0067050B" w:rsidP="0067050B">
      <w:pPr>
        <w:pStyle w:val="a"/>
        <w:numPr>
          <w:ilvl w:val="0"/>
          <w:numId w:val="8"/>
        </w:numPr>
        <w:rPr>
          <w:b/>
          <w:bCs/>
          <w:u w:val="single"/>
        </w:rPr>
      </w:pPr>
      <w:r>
        <w:rPr>
          <w:rFonts w:hint="cs"/>
          <w:b/>
          <w:bCs/>
          <w:u w:val="single"/>
          <w:rtl/>
        </w:rPr>
        <w:t>סיכום</w:t>
      </w:r>
    </w:p>
    <w:p w14:paraId="49FC6AE7" w14:textId="27BF27EE" w:rsidR="0067050B" w:rsidRPr="007624AD" w:rsidRDefault="0067050B" w:rsidP="0022287A">
      <w:pPr>
        <w:pStyle w:val="a"/>
        <w:numPr>
          <w:ilvl w:val="0"/>
          <w:numId w:val="22"/>
        </w:numPr>
        <w:rPr>
          <w:rtl/>
        </w:rPr>
      </w:pPr>
      <w:r>
        <w:rPr>
          <w:rFonts w:hint="cs"/>
          <w:rtl/>
        </w:rPr>
        <w:t>מכל האמור לעיל עולה שהצעת החוק,</w:t>
      </w:r>
      <w:r w:rsidR="007504E5">
        <w:rPr>
          <w:rFonts w:hint="cs"/>
          <w:rtl/>
        </w:rPr>
        <w:t xml:space="preserve"> חרף</w:t>
      </w:r>
      <w:r w:rsidR="00662D15">
        <w:rPr>
          <w:rFonts w:hint="cs"/>
          <w:rtl/>
        </w:rPr>
        <w:t xml:space="preserve"> הרצון המבורך</w:t>
      </w:r>
      <w:r w:rsidR="00427924">
        <w:rPr>
          <w:rFonts w:hint="cs"/>
          <w:rtl/>
        </w:rPr>
        <w:t xml:space="preserve">, </w:t>
      </w:r>
      <w:r w:rsidR="00662D15">
        <w:rPr>
          <w:rFonts w:hint="cs"/>
          <w:rtl/>
        </w:rPr>
        <w:t>להיטיב עם אוכלוסיו</w:t>
      </w:r>
      <w:r w:rsidR="00427924">
        <w:rPr>
          <w:rFonts w:hint="cs"/>
          <w:rtl/>
        </w:rPr>
        <w:t>ת תחת איום</w:t>
      </w:r>
      <w:r w:rsidR="00383594">
        <w:rPr>
          <w:rFonts w:hint="cs"/>
          <w:rtl/>
        </w:rPr>
        <w:t xml:space="preserve"> ביטחוני</w:t>
      </w:r>
      <w:r w:rsidR="007504E5">
        <w:rPr>
          <w:rFonts w:hint="cs"/>
          <w:rtl/>
        </w:rPr>
        <w:t xml:space="preserve">, רצופה בפגמים, מעוררת שאלות קשות של שיוויון ואפליה </w:t>
      </w:r>
      <w:r>
        <w:rPr>
          <w:rFonts w:hint="cs"/>
          <w:rtl/>
        </w:rPr>
        <w:t>ככל שתבשיל לכדי חוק</w:t>
      </w:r>
      <w:r w:rsidR="007504E5">
        <w:rPr>
          <w:rFonts w:hint="cs"/>
          <w:rtl/>
        </w:rPr>
        <w:t xml:space="preserve"> שייכנס לתוקפו</w:t>
      </w:r>
      <w:r>
        <w:rPr>
          <w:rFonts w:hint="cs"/>
          <w:rtl/>
        </w:rPr>
        <w:t>, דינה להיפסל</w:t>
      </w:r>
      <w:r w:rsidR="00495622">
        <w:rPr>
          <w:rFonts w:hint="cs"/>
          <w:rtl/>
        </w:rPr>
        <w:t xml:space="preserve">, בין אם תכלול </w:t>
      </w:r>
      <w:r w:rsidR="002F54EE">
        <w:rPr>
          <w:rFonts w:hint="cs"/>
          <w:rtl/>
        </w:rPr>
        <w:t>הטבת מס מפוחתת ל</w:t>
      </w:r>
      <w:r w:rsidR="00495622">
        <w:rPr>
          <w:rFonts w:hint="cs"/>
          <w:rtl/>
        </w:rPr>
        <w:t xml:space="preserve">חלק מתושבי הצפון </w:t>
      </w:r>
      <w:r w:rsidR="007504E5">
        <w:rPr>
          <w:rFonts w:hint="cs"/>
          <w:rtl/>
        </w:rPr>
        <w:t xml:space="preserve">ובמיוחד </w:t>
      </w:r>
      <w:r w:rsidR="002F54EE">
        <w:rPr>
          <w:rFonts w:hint="cs"/>
          <w:rtl/>
        </w:rPr>
        <w:t>אם לא תכלול כל התייחסות אליהם.</w:t>
      </w:r>
    </w:p>
    <w:p w14:paraId="6FF673F0" w14:textId="77777777" w:rsidR="00F0767C" w:rsidRDefault="00F0767C" w:rsidP="00F243D0">
      <w:pPr>
        <w:jc w:val="center"/>
        <w:rPr>
          <w:rtl/>
        </w:rPr>
      </w:pPr>
    </w:p>
    <w:p w14:paraId="5E4D5155" w14:textId="77777777" w:rsidR="0022287A" w:rsidRDefault="0022287A">
      <w:pPr>
        <w:bidi w:val="0"/>
        <w:spacing w:after="0"/>
        <w:rPr>
          <w:rtl/>
        </w:rPr>
      </w:pPr>
      <w:r>
        <w:rPr>
          <w:rtl/>
        </w:rPr>
        <w:br w:type="page"/>
      </w:r>
    </w:p>
    <w:p w14:paraId="5152D7D2" w14:textId="77777777" w:rsidR="0022287A" w:rsidRDefault="0022287A" w:rsidP="00F243D0">
      <w:pPr>
        <w:jc w:val="center"/>
        <w:rPr>
          <w:rtl/>
        </w:rPr>
      </w:pPr>
    </w:p>
    <w:p w14:paraId="60C39F5D" w14:textId="5AE9312E" w:rsidR="00DA2B42" w:rsidRDefault="00635168" w:rsidP="00F243D0">
      <w:pPr>
        <w:jc w:val="center"/>
        <w:rPr>
          <w:rtl/>
        </w:rPr>
      </w:pPr>
      <w:r w:rsidRPr="00635168">
        <w:rPr>
          <w:rFonts w:hint="cs"/>
          <w:rtl/>
        </w:rPr>
        <w:t>בברכה</w:t>
      </w:r>
      <w:r w:rsidR="00DA2B42" w:rsidRPr="00635168">
        <w:rPr>
          <w:rFonts w:hint="cs"/>
          <w:rtl/>
        </w:rPr>
        <w:t>,</w:t>
      </w:r>
    </w:p>
    <w:p w14:paraId="7C118627" w14:textId="3F10952B" w:rsidR="0022287A" w:rsidRDefault="0022287A" w:rsidP="00F243D0">
      <w:pPr>
        <w:jc w:val="center"/>
        <w:rPr>
          <w:rtl/>
        </w:rPr>
      </w:pPr>
      <w:r>
        <w:rPr>
          <w:noProof/>
        </w:rPr>
        <w:drawing>
          <wp:anchor distT="0" distB="0" distL="114300" distR="114300" simplePos="0" relativeHeight="251661824" behindDoc="0" locked="0" layoutInCell="1" allowOverlap="1" wp14:anchorId="5FA573CF" wp14:editId="291FC8DF">
            <wp:simplePos x="0" y="0"/>
            <wp:positionH relativeFrom="column">
              <wp:posOffset>1264092</wp:posOffset>
            </wp:positionH>
            <wp:positionV relativeFrom="paragraph">
              <wp:posOffset>185807</wp:posOffset>
            </wp:positionV>
            <wp:extent cx="803275" cy="628015"/>
            <wp:effectExtent l="0" t="0" r="0" b="0"/>
            <wp:wrapNone/>
            <wp:docPr id="8" name="Picture 3"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מונה שמכילה שרטוט, שחור, טקסט, שחור ולבן&#10;&#10;תוכן בינה מלאכותית גנרטיבית עשוי להיות שגו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3275" cy="628015"/>
                    </a:xfrm>
                    <a:prstGeom prst="rect">
                      <a:avLst/>
                    </a:prstGeom>
                    <a:noFill/>
                    <a:ln>
                      <a:noFill/>
                    </a:ln>
                  </pic:spPr>
                </pic:pic>
              </a:graphicData>
            </a:graphic>
          </wp:anchor>
        </w:drawing>
      </w:r>
    </w:p>
    <w:p w14:paraId="1268A89B" w14:textId="479EA66B" w:rsidR="0022287A" w:rsidRDefault="0022287A" w:rsidP="00F243D0">
      <w:pPr>
        <w:jc w:val="center"/>
        <w:rPr>
          <w:rtl/>
        </w:rPr>
      </w:pPr>
      <w:r>
        <w:rPr>
          <w:noProof/>
        </w:rPr>
        <w:drawing>
          <wp:anchor distT="0" distB="0" distL="114300" distR="114300" simplePos="0" relativeHeight="251660800" behindDoc="0" locked="0" layoutInCell="1" allowOverlap="1" wp14:anchorId="4D2CD2BB" wp14:editId="2A910674">
            <wp:simplePos x="0" y="0"/>
            <wp:positionH relativeFrom="column">
              <wp:posOffset>3776400</wp:posOffset>
            </wp:positionH>
            <wp:positionV relativeFrom="page">
              <wp:posOffset>2401211</wp:posOffset>
            </wp:positionV>
            <wp:extent cx="831850" cy="420370"/>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1850" cy="42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01646" w14:textId="72589279" w:rsidR="000E3D97" w:rsidRPr="00635168" w:rsidRDefault="000E3D97" w:rsidP="007F7FB4">
      <w:pPr>
        <w:rPr>
          <w:rtl/>
        </w:rPr>
      </w:pPr>
    </w:p>
    <w:p w14:paraId="4BC597F0" w14:textId="77777777" w:rsidR="00DA2B42" w:rsidRPr="000E3D97" w:rsidRDefault="00DA2B42" w:rsidP="007F7FB4">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DA2B42" w:rsidRPr="00D75B80" w14:paraId="297AF381" w14:textId="77777777">
        <w:trPr>
          <w:trHeight w:val="1115"/>
        </w:trPr>
        <w:tc>
          <w:tcPr>
            <w:tcW w:w="2682" w:type="dxa"/>
            <w:tcBorders>
              <w:top w:val="single" w:sz="4" w:space="0" w:color="auto"/>
            </w:tcBorders>
          </w:tcPr>
          <w:p w14:paraId="7662B444" w14:textId="4663778E" w:rsidR="00DA2B42" w:rsidRPr="007F7FB4" w:rsidRDefault="00974A87" w:rsidP="000E3D97">
            <w:pPr>
              <w:spacing w:before="240" w:after="0"/>
              <w:jc w:val="center"/>
              <w:rPr>
                <w:b/>
                <w:bCs/>
                <w:sz w:val="24"/>
                <w:szCs w:val="24"/>
                <w:rtl/>
              </w:rPr>
            </w:pPr>
            <w:r>
              <w:rPr>
                <w:rFonts w:hint="cs"/>
                <w:b/>
                <w:bCs/>
                <w:sz w:val="24"/>
                <w:szCs w:val="24"/>
                <w:rtl/>
              </w:rPr>
              <w:t>ז'קלין ברכה</w:t>
            </w:r>
            <w:r w:rsidR="00DA2B42" w:rsidRPr="007F7FB4">
              <w:rPr>
                <w:rFonts w:hint="cs"/>
                <w:b/>
                <w:bCs/>
                <w:sz w:val="24"/>
                <w:szCs w:val="24"/>
                <w:rtl/>
              </w:rPr>
              <w:t>, עו"ד</w:t>
            </w:r>
          </w:p>
          <w:p w14:paraId="43AA8BFD" w14:textId="0DA60283" w:rsidR="00DA2B42" w:rsidRPr="007F7FB4" w:rsidRDefault="00DA2B42" w:rsidP="000E3D97">
            <w:pPr>
              <w:spacing w:after="0"/>
              <w:jc w:val="center"/>
              <w:rPr>
                <w:sz w:val="24"/>
                <w:szCs w:val="24"/>
                <w:rtl/>
              </w:rPr>
            </w:pPr>
            <w:r w:rsidRPr="007F7FB4">
              <w:rPr>
                <w:rFonts w:hint="cs"/>
                <w:sz w:val="24"/>
                <w:szCs w:val="24"/>
                <w:rtl/>
              </w:rPr>
              <w:t>האגף הכלכלי</w:t>
            </w:r>
          </w:p>
          <w:p w14:paraId="00C94959"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c>
          <w:tcPr>
            <w:tcW w:w="717" w:type="dxa"/>
          </w:tcPr>
          <w:p w14:paraId="450F860B" w14:textId="77777777" w:rsidR="00DA2B42" w:rsidRPr="007F7FB4" w:rsidRDefault="00DA2B42" w:rsidP="000E3D97">
            <w:pPr>
              <w:spacing w:after="0"/>
              <w:jc w:val="center"/>
              <w:rPr>
                <w:sz w:val="24"/>
                <w:szCs w:val="24"/>
                <w:rtl/>
              </w:rPr>
            </w:pPr>
          </w:p>
        </w:tc>
        <w:tc>
          <w:tcPr>
            <w:tcW w:w="709" w:type="dxa"/>
          </w:tcPr>
          <w:p w14:paraId="7F961C00" w14:textId="77777777" w:rsidR="00DA2B42" w:rsidRPr="007F7FB4" w:rsidRDefault="00DA2B42" w:rsidP="000E3D97">
            <w:pPr>
              <w:spacing w:after="0"/>
              <w:jc w:val="center"/>
              <w:rPr>
                <w:sz w:val="24"/>
                <w:szCs w:val="24"/>
                <w:rtl/>
              </w:rPr>
            </w:pPr>
          </w:p>
        </w:tc>
        <w:tc>
          <w:tcPr>
            <w:tcW w:w="2557" w:type="dxa"/>
            <w:tcBorders>
              <w:top w:val="single" w:sz="4" w:space="0" w:color="auto"/>
            </w:tcBorders>
          </w:tcPr>
          <w:p w14:paraId="3CBD26A8" w14:textId="65612803" w:rsidR="00DA2B42" w:rsidRPr="007F7FB4" w:rsidRDefault="00635168" w:rsidP="000E3D97">
            <w:pPr>
              <w:spacing w:before="240" w:after="0"/>
              <w:jc w:val="center"/>
              <w:rPr>
                <w:b/>
                <w:bCs/>
                <w:sz w:val="24"/>
                <w:szCs w:val="24"/>
                <w:rtl/>
              </w:rPr>
            </w:pPr>
            <w:r>
              <w:rPr>
                <w:rFonts w:hint="cs"/>
                <w:b/>
                <w:bCs/>
                <w:sz w:val="24"/>
                <w:szCs w:val="24"/>
                <w:rtl/>
              </w:rPr>
              <w:t>יניב גולדברג</w:t>
            </w:r>
            <w:r w:rsidR="00DA2B42" w:rsidRPr="007F7FB4">
              <w:rPr>
                <w:rFonts w:hint="cs"/>
                <w:b/>
                <w:bCs/>
                <w:sz w:val="24"/>
                <w:szCs w:val="24"/>
                <w:rtl/>
              </w:rPr>
              <w:t>, עו"ד</w:t>
            </w:r>
          </w:p>
          <w:p w14:paraId="3F80E235" w14:textId="34BB259F" w:rsidR="00DA2B42" w:rsidRPr="007F7FB4" w:rsidRDefault="00DA2B42" w:rsidP="000E3D97">
            <w:pPr>
              <w:spacing w:after="0"/>
              <w:jc w:val="center"/>
              <w:rPr>
                <w:sz w:val="24"/>
                <w:szCs w:val="24"/>
                <w:rtl/>
              </w:rPr>
            </w:pPr>
            <w:r w:rsidRPr="007F7FB4">
              <w:rPr>
                <w:rFonts w:hint="cs"/>
                <w:sz w:val="24"/>
                <w:szCs w:val="24"/>
                <w:rtl/>
              </w:rPr>
              <w:t>ראש האגף הכלכלי</w:t>
            </w:r>
          </w:p>
          <w:p w14:paraId="4E72E9AA"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r>
    </w:tbl>
    <w:p w14:paraId="6571859B" w14:textId="77777777" w:rsidR="000E3D97" w:rsidRDefault="000E3D97" w:rsidP="000E3D97">
      <w:pPr>
        <w:spacing w:after="0"/>
        <w:rPr>
          <w:b/>
          <w:bCs/>
          <w:rtl/>
        </w:rPr>
      </w:pPr>
    </w:p>
    <w:p w14:paraId="51FD4DD3" w14:textId="77777777" w:rsidR="00495622" w:rsidRDefault="00495622" w:rsidP="0022287A">
      <w:pPr>
        <w:spacing w:after="0" w:line="360" w:lineRule="auto"/>
        <w:rPr>
          <w:b/>
          <w:bCs/>
          <w:rtl/>
        </w:rPr>
      </w:pPr>
    </w:p>
    <w:p w14:paraId="3173553D" w14:textId="01CA892E" w:rsidR="00DA2B42" w:rsidRPr="000E3D97" w:rsidRDefault="00DA2B42" w:rsidP="0022287A">
      <w:pPr>
        <w:spacing w:after="0" w:line="360" w:lineRule="auto"/>
        <w:rPr>
          <w:b/>
          <w:bCs/>
          <w:rtl/>
        </w:rPr>
      </w:pPr>
      <w:r w:rsidRPr="000E3D97">
        <w:rPr>
          <w:rFonts w:hint="cs"/>
          <w:b/>
          <w:bCs/>
          <w:rtl/>
        </w:rPr>
        <w:t>העתקים:</w:t>
      </w:r>
    </w:p>
    <w:p w14:paraId="17A9D745" w14:textId="7C6DED8E" w:rsidR="00635168" w:rsidRPr="000E3D97" w:rsidRDefault="00635168" w:rsidP="0022287A">
      <w:pPr>
        <w:spacing w:after="0" w:line="360" w:lineRule="auto"/>
        <w:rPr>
          <w:rtl/>
        </w:rPr>
      </w:pPr>
      <w:r w:rsidRPr="000E3D97">
        <w:rPr>
          <w:rFonts w:hint="cs"/>
          <w:rtl/>
        </w:rPr>
        <w:t xml:space="preserve">עו"ד דודי קופל </w:t>
      </w:r>
      <w:r w:rsidRPr="000E3D97">
        <w:rPr>
          <w:rtl/>
        </w:rPr>
        <w:t>–</w:t>
      </w:r>
      <w:r w:rsidRPr="000E3D97">
        <w:rPr>
          <w:rFonts w:hint="cs"/>
          <w:rtl/>
        </w:rPr>
        <w:t xml:space="preserve"> יועמ"ש משרד האוצר.</w:t>
      </w:r>
    </w:p>
    <w:p w14:paraId="1F494566" w14:textId="1BE1228A" w:rsidR="005E0946" w:rsidRPr="000E3D97" w:rsidRDefault="005E0946" w:rsidP="0022287A">
      <w:pPr>
        <w:spacing w:after="0" w:line="360" w:lineRule="auto"/>
        <w:rPr>
          <w:rtl/>
        </w:rPr>
      </w:pPr>
      <w:r w:rsidRPr="000E3D97">
        <w:rPr>
          <w:rFonts w:hint="cs"/>
          <w:rtl/>
        </w:rPr>
        <w:t>חברי ועדת כספים</w:t>
      </w:r>
      <w:r w:rsidR="00F243D0">
        <w:rPr>
          <w:rFonts w:hint="cs"/>
          <w:rtl/>
        </w:rPr>
        <w:t>, באמצעות מזכירות הועדה</w:t>
      </w:r>
      <w:r w:rsidRPr="000E3D97">
        <w:rPr>
          <w:rFonts w:hint="cs"/>
          <w:rtl/>
        </w:rPr>
        <w:t>.</w:t>
      </w:r>
    </w:p>
    <w:sectPr w:rsidR="005E0946" w:rsidRPr="000E3D97" w:rsidSect="00B3041E">
      <w:headerReference w:type="default" r:id="rId12"/>
      <w:footerReference w:type="even" r:id="rId13"/>
      <w:footerReference w:type="default" r:id="rId14"/>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1C758" w14:textId="77777777" w:rsidR="007913D6" w:rsidRDefault="007913D6" w:rsidP="00013EDD">
      <w:r>
        <w:separator/>
      </w:r>
    </w:p>
    <w:p w14:paraId="37B969CA" w14:textId="77777777" w:rsidR="007913D6" w:rsidRDefault="007913D6" w:rsidP="00013EDD"/>
    <w:p w14:paraId="5F1C36A9" w14:textId="77777777" w:rsidR="007913D6" w:rsidRDefault="007913D6"/>
  </w:endnote>
  <w:endnote w:type="continuationSeparator" w:id="0">
    <w:p w14:paraId="6D22546A" w14:textId="77777777" w:rsidR="007913D6" w:rsidRDefault="007913D6" w:rsidP="00013EDD">
      <w:r>
        <w:continuationSeparator/>
      </w:r>
    </w:p>
    <w:p w14:paraId="590D6403" w14:textId="77777777" w:rsidR="007913D6" w:rsidRDefault="007913D6" w:rsidP="00013EDD"/>
    <w:p w14:paraId="71C2AA84" w14:textId="77777777" w:rsidR="007913D6" w:rsidRDefault="007913D6"/>
  </w:endnote>
  <w:endnote w:type="continuationNotice" w:id="1">
    <w:p w14:paraId="333B8FE6" w14:textId="77777777" w:rsidR="007913D6" w:rsidRDefault="007913D6" w:rsidP="00013EDD"/>
    <w:p w14:paraId="0F0C29F3" w14:textId="77777777" w:rsidR="007913D6" w:rsidRDefault="007913D6" w:rsidP="00013EDD"/>
    <w:p w14:paraId="60B1F603" w14:textId="77777777" w:rsidR="007913D6" w:rsidRDefault="0079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Content>
      <w:p w14:paraId="3EA83A18" w14:textId="0C343085"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Content>
      <w:p w14:paraId="511232AB" w14:textId="137CF8B9"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rsidP="00013EDD">
    <w:pPr>
      <w:pStyle w:val="Footer"/>
    </w:pPr>
  </w:p>
  <w:p w14:paraId="33ED089B" w14:textId="77777777" w:rsidR="00013EDD" w:rsidRDefault="00013EDD" w:rsidP="00013EDD"/>
  <w:p w14:paraId="6FD1365B"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F532" w14:textId="03545F44"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53FC795D">
          <wp:simplePos x="0" y="0"/>
          <wp:positionH relativeFrom="margin">
            <wp:align>center</wp:align>
          </wp:positionH>
          <wp:positionV relativeFrom="paragraph">
            <wp:posOffset>-156757</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45C6D02B" w14:textId="77777777" w:rsidR="00013EDD" w:rsidRDefault="00013EDD" w:rsidP="00013EDD"/>
  <w:p w14:paraId="076099D8"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D8F7" w14:textId="77777777" w:rsidR="007913D6" w:rsidRDefault="007913D6" w:rsidP="00013EDD">
      <w:r>
        <w:separator/>
      </w:r>
    </w:p>
  </w:footnote>
  <w:footnote w:type="continuationSeparator" w:id="0">
    <w:p w14:paraId="6D421A60" w14:textId="77777777" w:rsidR="007913D6" w:rsidRDefault="007913D6" w:rsidP="00013EDD">
      <w:r>
        <w:continuationSeparator/>
      </w:r>
    </w:p>
    <w:p w14:paraId="1BFAD933" w14:textId="77777777" w:rsidR="007913D6" w:rsidRDefault="007913D6" w:rsidP="00013EDD"/>
    <w:p w14:paraId="016B4AFB" w14:textId="77777777" w:rsidR="007913D6" w:rsidRDefault="007913D6"/>
  </w:footnote>
  <w:footnote w:type="continuationNotice" w:id="1">
    <w:p w14:paraId="79F913EC" w14:textId="77777777" w:rsidR="007913D6" w:rsidRDefault="007913D6" w:rsidP="00013EDD"/>
    <w:p w14:paraId="637E413A" w14:textId="77777777" w:rsidR="007913D6" w:rsidRDefault="007913D6" w:rsidP="00013EDD"/>
    <w:p w14:paraId="7D99334C" w14:textId="77777777" w:rsidR="007913D6" w:rsidRDefault="007913D6"/>
  </w:footnote>
  <w:footnote w:id="2">
    <w:p w14:paraId="6E4FA1A5" w14:textId="03F011A5" w:rsidR="00635B7F" w:rsidRDefault="00635B7F">
      <w:pPr>
        <w:pStyle w:val="FootnoteText"/>
      </w:pPr>
      <w:r>
        <w:rPr>
          <w:rStyle w:val="FootnoteReference"/>
        </w:rPr>
        <w:footnoteRef/>
      </w:r>
      <w:r w:rsidR="00FF2311" w:rsidRPr="00DE56F2">
        <w:t> </w:t>
      </w:r>
      <w:r w:rsidR="00FF2311" w:rsidRPr="00342151">
        <w:rPr>
          <w:rtl/>
        </w:rPr>
        <w:t>בג"ץ 35810-08-25 </w:t>
      </w:r>
      <w:r w:rsidR="00FF2311" w:rsidRPr="00342151">
        <w:rPr>
          <w:b/>
          <w:bCs/>
          <w:rtl/>
        </w:rPr>
        <w:t>איגוד המייצגים ע"ר נ' כנסת ישראל</w:t>
      </w:r>
      <w:r w:rsidR="00FF2311" w:rsidRPr="00342151">
        <w:rPr>
          <w:rtl/>
        </w:rPr>
        <w:t> (נבו 3.5.2026)</w:t>
      </w:r>
      <w:r w:rsidR="00FF2311">
        <w:rPr>
          <w:rFonts w:hint="cs"/>
          <w:rtl/>
        </w:rPr>
        <w:t>, פסקה 45.</w:t>
      </w:r>
    </w:p>
  </w:footnote>
  <w:footnote w:id="3">
    <w:p w14:paraId="1FD09AA3" w14:textId="77777777" w:rsidR="00CA7D6C" w:rsidRPr="00521A8A" w:rsidRDefault="00CA7D6C" w:rsidP="00CA7D6C">
      <w:pPr>
        <w:pStyle w:val="FootnoteText"/>
        <w:rPr>
          <w:rtl/>
        </w:rPr>
      </w:pPr>
      <w:r w:rsidRPr="00521A8A">
        <w:rPr>
          <w:vertAlign w:val="superscript"/>
        </w:rPr>
        <w:footnoteRef/>
      </w:r>
      <w:r w:rsidRPr="00521A8A">
        <w:rPr>
          <w:vertAlign w:val="superscript"/>
          <w:rtl/>
        </w:rPr>
        <w:t xml:space="preserve"> </w:t>
      </w:r>
      <w:r w:rsidRPr="00521A8A">
        <w:rPr>
          <w:rtl/>
        </w:rPr>
        <w:t xml:space="preserve">רצף </w:t>
      </w:r>
      <w:r w:rsidRPr="00521A8A">
        <w:rPr>
          <w:rtl/>
        </w:rPr>
        <w:t>השיגורים לצפון: פיקוד העורף הודיע על ביטול הלימודים בקו העימות</w:t>
      </w:r>
      <w:r>
        <w:rPr>
          <w:rFonts w:hint="cs"/>
          <w:rtl/>
        </w:rPr>
        <w:t xml:space="preserve">, כאן (30.5.2026), זמין </w:t>
      </w:r>
      <w:hyperlink r:id="rId1" w:history="1">
        <w:r w:rsidRPr="00091703">
          <w:rPr>
            <w:rStyle w:val="Hyperlink"/>
            <w:rtl/>
          </w:rPr>
          <w:t>כאן</w:t>
        </w:r>
      </w:hyperlink>
      <w:r>
        <w:rPr>
          <w:rFonts w:hint="cs"/>
          <w:rtl/>
        </w:rPr>
        <w:t>.</w:t>
      </w:r>
    </w:p>
  </w:footnote>
  <w:footnote w:id="4">
    <w:p w14:paraId="2DB47C4C" w14:textId="77777777" w:rsidR="00CE6824" w:rsidRDefault="00CE6824" w:rsidP="00CE6824">
      <w:pPr>
        <w:pStyle w:val="FootnoteText"/>
        <w:rPr>
          <w:rtl/>
        </w:rPr>
      </w:pPr>
      <w:r>
        <w:rPr>
          <w:rStyle w:val="FootnoteReference"/>
        </w:rPr>
        <w:footnoteRef/>
      </w:r>
      <w:r>
        <w:rPr>
          <w:rtl/>
        </w:rPr>
        <w:t xml:space="preserve"> </w:t>
      </w:r>
      <w:r>
        <w:rPr>
          <w:rFonts w:hint="cs"/>
          <w:rtl/>
        </w:rPr>
        <w:t>סעיף 8 לחוק יסוד: כבוד האדם וחירותו.</w:t>
      </w:r>
    </w:p>
  </w:footnote>
  <w:footnote w:id="5">
    <w:p w14:paraId="5F30EE58" w14:textId="085D6AAD" w:rsidR="003A4F5F" w:rsidRDefault="003A4F5F">
      <w:pPr>
        <w:pStyle w:val="FootnoteText"/>
        <w:rPr>
          <w:rtl/>
        </w:rPr>
      </w:pPr>
      <w:r>
        <w:rPr>
          <w:rStyle w:val="FootnoteReference"/>
        </w:rPr>
        <w:footnoteRef/>
      </w:r>
      <w:r>
        <w:rPr>
          <w:rtl/>
        </w:rPr>
        <w:t xml:space="preserve"> </w:t>
      </w:r>
      <w:r w:rsidR="00E278F0">
        <w:rPr>
          <w:rFonts w:hint="cs"/>
          <w:rtl/>
        </w:rPr>
        <w:t xml:space="preserve">לפי </w:t>
      </w:r>
      <w:r w:rsidR="00E278F0">
        <w:rPr>
          <w:rFonts w:hint="cs"/>
          <w:rtl/>
        </w:rPr>
        <w:t xml:space="preserve">נתוני מינהלת תקומה בצפון, נכון ליום </w:t>
      </w:r>
      <w:r w:rsidR="00C90D87">
        <w:rPr>
          <w:rFonts w:hint="cs"/>
          <w:rtl/>
        </w:rPr>
        <w:t>15.3.2026, 13% מהתושבי הצפון המפונים לא שבו לבית</w:t>
      </w:r>
      <w:r w:rsidR="00A06905">
        <w:rPr>
          <w:rFonts w:hint="cs"/>
          <w:rtl/>
        </w:rPr>
        <w:t xml:space="preserve">ם, זמין </w:t>
      </w:r>
      <w:hyperlink r:id="rId2" w:history="1">
        <w:r w:rsidR="00A06905" w:rsidRPr="00A06905">
          <w:rPr>
            <w:rStyle w:val="Hyperlink"/>
            <w:rtl/>
          </w:rPr>
          <w:t>כאן</w:t>
        </w:r>
      </w:hyperlink>
      <w:r w:rsidR="00A06905">
        <w:rPr>
          <w:rFonts w:hint="cs"/>
          <w:rtl/>
        </w:rPr>
        <w:t xml:space="preserve">. </w:t>
      </w:r>
    </w:p>
  </w:footnote>
  <w:footnote w:id="6">
    <w:p w14:paraId="172C5979" w14:textId="7BF758CA" w:rsidR="008C5889" w:rsidRDefault="008C5889">
      <w:pPr>
        <w:pStyle w:val="FootnoteText"/>
        <w:rPr>
          <w:rtl/>
        </w:rPr>
      </w:pPr>
      <w:r>
        <w:rPr>
          <w:rStyle w:val="FootnoteReference"/>
        </w:rPr>
        <w:footnoteRef/>
      </w:r>
      <w:r>
        <w:rPr>
          <w:rtl/>
        </w:rPr>
        <w:t xml:space="preserve"> </w:t>
      </w:r>
      <w:r>
        <w:rPr>
          <w:rFonts w:hint="cs"/>
          <w:rtl/>
        </w:rPr>
        <w:t>פסקה 35 לפסק הדין</w:t>
      </w:r>
      <w:r w:rsidR="00016C63">
        <w:rPr>
          <w:rFonts w:hint="cs"/>
          <w:rtl/>
        </w:rPr>
        <w:t xml:space="preserve"> בבג"ץ נסר</w:t>
      </w:r>
      <w:r>
        <w:rPr>
          <w:rFonts w:hint="cs"/>
          <w:rtl/>
        </w:rPr>
        <w:t>.</w:t>
      </w:r>
    </w:p>
  </w:footnote>
  <w:footnote w:id="7">
    <w:p w14:paraId="6AE0950D" w14:textId="300642FB" w:rsidR="00F562D7" w:rsidRPr="00F562D7" w:rsidRDefault="00F562D7" w:rsidP="007E173F">
      <w:pPr>
        <w:pStyle w:val="FootnoteText"/>
        <w:rPr>
          <w:rtl/>
        </w:rPr>
      </w:pPr>
      <w:r>
        <w:rPr>
          <w:rStyle w:val="FootnoteReference"/>
        </w:rPr>
        <w:footnoteRef/>
      </w:r>
      <w:r>
        <w:rPr>
          <w:rtl/>
        </w:rPr>
        <w:t xml:space="preserve"> </w:t>
      </w:r>
      <w:r>
        <w:rPr>
          <w:rFonts w:hint="cs"/>
          <w:rtl/>
        </w:rPr>
        <w:t xml:space="preserve">טלי חרותי-סובר </w:t>
      </w:r>
      <w:r w:rsidRPr="00F562D7">
        <w:rPr>
          <w:b/>
          <w:bCs/>
          <w:rtl/>
        </w:rPr>
        <w:t>בצפון זועמים על הנוסח החדש של חוק הטבות המס להתנחלויות: "לא ניתן לזה לקרות</w:t>
      </w:r>
      <w:r w:rsidRPr="00F562D7">
        <w:rPr>
          <w:b/>
          <w:bCs/>
        </w:rPr>
        <w:t>"</w:t>
      </w:r>
      <w:r>
        <w:rPr>
          <w:rFonts w:hint="cs"/>
          <w:b/>
          <w:bCs/>
          <w:rtl/>
        </w:rPr>
        <w:t xml:space="preserve"> </w:t>
      </w:r>
      <w:r w:rsidRPr="00F562D7">
        <w:rPr>
          <w:rFonts w:hint="cs"/>
          <w:rtl/>
        </w:rPr>
        <w:t xml:space="preserve">(דה-מרקר, 27.5.2026), זמין </w:t>
      </w:r>
      <w:hyperlink r:id="rId3" w:history="1">
        <w:r w:rsidRPr="00CA6B3F">
          <w:rPr>
            <w:rStyle w:val="Hyperlink"/>
            <w:rtl/>
          </w:rPr>
          <w:t>כאן</w:t>
        </w:r>
      </w:hyperlink>
      <w:r w:rsidRPr="00F562D7">
        <w:rPr>
          <w:rFonts w:hint="cs"/>
          <w:rtl/>
        </w:rPr>
        <w:t>.</w:t>
      </w:r>
    </w:p>
  </w:footnote>
  <w:footnote w:id="8">
    <w:p w14:paraId="724D662B" w14:textId="39DF7BDF" w:rsidR="00D935C4" w:rsidRDefault="00D935C4">
      <w:pPr>
        <w:pStyle w:val="FootnoteText"/>
      </w:pPr>
      <w:r>
        <w:rPr>
          <w:rStyle w:val="FootnoteReference"/>
        </w:rPr>
        <w:footnoteRef/>
      </w:r>
      <w:r>
        <w:rPr>
          <w:rtl/>
        </w:rPr>
        <w:t xml:space="preserve"> </w:t>
      </w:r>
      <w:r w:rsidR="00631939">
        <w:rPr>
          <w:rFonts w:hint="cs"/>
          <w:rtl/>
        </w:rPr>
        <w:t>ראו דברי ההסבר להצעת החוק, ה"ח 1185, כ"ז באדר התשפ"ו, 16.3.2026.</w:t>
      </w:r>
    </w:p>
  </w:footnote>
  <w:footnote w:id="9">
    <w:p w14:paraId="0CFD22C7" w14:textId="50762BC0" w:rsidR="00F1286A" w:rsidRDefault="00F1286A">
      <w:pPr>
        <w:pStyle w:val="FootnoteText"/>
      </w:pPr>
      <w:r>
        <w:rPr>
          <w:rStyle w:val="FootnoteReference"/>
        </w:rPr>
        <w:footnoteRef/>
      </w:r>
      <w:r>
        <w:rPr>
          <w:rtl/>
        </w:rPr>
        <w:t xml:space="preserve"> </w:t>
      </w:r>
      <w:r w:rsidR="009B5279">
        <w:rPr>
          <w:rFonts w:hint="cs"/>
          <w:rtl/>
        </w:rPr>
        <w:t xml:space="preserve">כנדרש </w:t>
      </w:r>
      <w:r w:rsidR="009B5279">
        <w:rPr>
          <w:rFonts w:hint="cs"/>
          <w:rtl/>
        </w:rPr>
        <w:t xml:space="preserve">בסעיף 39א לחוק יסודות התקציב, תשמ"ה </w:t>
      </w:r>
      <w:r w:rsidR="009B5279">
        <w:rPr>
          <w:rtl/>
        </w:rPr>
        <w:t>–</w:t>
      </w:r>
      <w:r w:rsidR="009B5279">
        <w:rPr>
          <w:rFonts w:hint="cs"/>
          <w:rtl/>
        </w:rPr>
        <w:t xml:space="preserve"> 1985.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B423" w14:textId="0D4D81CA"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976"/>
    <w:multiLevelType w:val="hybridMultilevel"/>
    <w:tmpl w:val="83E21322"/>
    <w:lvl w:ilvl="0" w:tplc="F190D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70B94"/>
    <w:multiLevelType w:val="hybridMultilevel"/>
    <w:tmpl w:val="501230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425CD"/>
    <w:multiLevelType w:val="hybridMultilevel"/>
    <w:tmpl w:val="501230C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F8639C3"/>
    <w:multiLevelType w:val="multilevel"/>
    <w:tmpl w:val="9DCAFD0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F310EE"/>
    <w:multiLevelType w:val="multilevel"/>
    <w:tmpl w:val="BEE86D64"/>
    <w:lvl w:ilvl="0">
      <w:start w:val="1"/>
      <w:numFmt w:val="decimal"/>
      <w:lvlText w:val="%1."/>
      <w:lvlJc w:val="left"/>
      <w:pPr>
        <w:ind w:left="360" w:hanging="360"/>
      </w:pPr>
      <w:rPr>
        <w:lang w:val="en-US"/>
      </w:rPr>
    </w:lvl>
    <w:lvl w:ilvl="1">
      <w:start w:val="1"/>
      <w:numFmt w:val="hebrew1"/>
      <w:lvlText w:val="%2."/>
      <w:lvlJc w:val="center"/>
      <w:pPr>
        <w:ind w:left="720" w:hanging="360"/>
      </w:pPr>
      <w:rPr>
        <w:lang w:val="en-U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4993669"/>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EF5FF0"/>
    <w:multiLevelType w:val="hybridMultilevel"/>
    <w:tmpl w:val="26D4D8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162798"/>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2B7F4E"/>
    <w:multiLevelType w:val="hybridMultilevel"/>
    <w:tmpl w:val="26D4D8C8"/>
    <w:lvl w:ilvl="0" w:tplc="8E98E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16AAA"/>
    <w:multiLevelType w:val="multilevel"/>
    <w:tmpl w:val="9A5071F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0F1F50"/>
    <w:multiLevelType w:val="multilevel"/>
    <w:tmpl w:val="31C82B9A"/>
    <w:lvl w:ilvl="0">
      <w:start w:val="1"/>
      <w:numFmt w:val="hebrew1"/>
      <w:pStyle w:val="Heading1"/>
      <w:lvlText w:val="%1."/>
      <w:lvlJc w:val="center"/>
      <w:pPr>
        <w:ind w:left="360" w:hanging="360"/>
      </w:pPr>
      <w:rPr>
        <w:rFonts w:hint="default"/>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15:restartNumberingAfterBreak="0">
    <w:nsid w:val="581B4712"/>
    <w:multiLevelType w:val="hybridMultilevel"/>
    <w:tmpl w:val="D4320A48"/>
    <w:lvl w:ilvl="0" w:tplc="E5D8530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690272"/>
    <w:multiLevelType w:val="multilevel"/>
    <w:tmpl w:val="01685F80"/>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DF0F5C"/>
    <w:multiLevelType w:val="hybridMultilevel"/>
    <w:tmpl w:val="26D4D8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DD4292"/>
    <w:multiLevelType w:val="hybridMultilevel"/>
    <w:tmpl w:val="25442DC8"/>
    <w:lvl w:ilvl="0" w:tplc="D8A26558">
      <w:start w:val="1"/>
      <w:numFmt w:val="decimal"/>
      <w:lvlText w:val="%1."/>
      <w:lvlJc w:val="left"/>
      <w:pPr>
        <w:ind w:left="36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229603">
    <w:abstractNumId w:val="6"/>
  </w:num>
  <w:num w:numId="2" w16cid:durableId="889147791">
    <w:abstractNumId w:val="12"/>
  </w:num>
  <w:num w:numId="3" w16cid:durableId="2133936748">
    <w:abstractNumId w:val="15"/>
  </w:num>
  <w:num w:numId="4" w16cid:durableId="1858425765">
    <w:abstractNumId w:val="10"/>
  </w:num>
  <w:num w:numId="5" w16cid:durableId="1108423956">
    <w:abstractNumId w:val="0"/>
  </w:num>
  <w:num w:numId="6" w16cid:durableId="1272735988">
    <w:abstractNumId w:val="11"/>
  </w:num>
  <w:num w:numId="7" w16cid:durableId="548960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2592804">
    <w:abstractNumId w:val="9"/>
  </w:num>
  <w:num w:numId="9" w16cid:durableId="2121685939">
    <w:abstractNumId w:val="14"/>
  </w:num>
  <w:num w:numId="10" w16cid:durableId="557673347">
    <w:abstractNumId w:val="10"/>
  </w:num>
  <w:num w:numId="11" w16cid:durableId="202251823">
    <w:abstractNumId w:val="5"/>
  </w:num>
  <w:num w:numId="12" w16cid:durableId="1056204926">
    <w:abstractNumId w:val="8"/>
  </w:num>
  <w:num w:numId="13" w16cid:durableId="1042444582">
    <w:abstractNumId w:val="10"/>
  </w:num>
  <w:num w:numId="14" w16cid:durableId="1740521196">
    <w:abstractNumId w:val="10"/>
  </w:num>
  <w:num w:numId="15" w16cid:durableId="1308974282">
    <w:abstractNumId w:val="10"/>
  </w:num>
  <w:num w:numId="16" w16cid:durableId="1775973088">
    <w:abstractNumId w:val="10"/>
  </w:num>
  <w:num w:numId="17" w16cid:durableId="910383425">
    <w:abstractNumId w:val="10"/>
  </w:num>
  <w:num w:numId="18" w16cid:durableId="1798333539">
    <w:abstractNumId w:val="10"/>
  </w:num>
  <w:num w:numId="19" w16cid:durableId="1387728629">
    <w:abstractNumId w:val="10"/>
  </w:num>
  <w:num w:numId="20" w16cid:durableId="675379475">
    <w:abstractNumId w:val="10"/>
  </w:num>
  <w:num w:numId="21" w16cid:durableId="1010793655">
    <w:abstractNumId w:val="3"/>
  </w:num>
  <w:num w:numId="22" w16cid:durableId="1964530331">
    <w:abstractNumId w:val="13"/>
  </w:num>
  <w:num w:numId="23" w16cid:durableId="776019759">
    <w:abstractNumId w:val="10"/>
  </w:num>
  <w:num w:numId="24" w16cid:durableId="1067336945">
    <w:abstractNumId w:val="10"/>
  </w:num>
  <w:num w:numId="25" w16cid:durableId="1174028899">
    <w:abstractNumId w:val="7"/>
  </w:num>
  <w:num w:numId="26" w16cid:durableId="1910461205">
    <w:abstractNumId w:val="10"/>
  </w:num>
  <w:num w:numId="27" w16cid:durableId="137041890">
    <w:abstractNumId w:val="10"/>
  </w:num>
  <w:num w:numId="28" w16cid:durableId="939727172">
    <w:abstractNumId w:val="10"/>
  </w:num>
  <w:num w:numId="29" w16cid:durableId="33386743">
    <w:abstractNumId w:val="10"/>
  </w:num>
  <w:num w:numId="30" w16cid:durableId="860362732">
    <w:abstractNumId w:val="10"/>
  </w:num>
  <w:num w:numId="31" w16cid:durableId="170684958">
    <w:abstractNumId w:val="10"/>
  </w:num>
  <w:num w:numId="32" w16cid:durableId="939604296">
    <w:abstractNumId w:val="10"/>
  </w:num>
  <w:num w:numId="33" w16cid:durableId="1902207672">
    <w:abstractNumId w:val="1"/>
  </w:num>
  <w:num w:numId="34" w16cid:durableId="1890604424">
    <w:abstractNumId w:val="2"/>
  </w:num>
  <w:num w:numId="35" w16cid:durableId="373652176">
    <w:abstractNumId w:val="10"/>
  </w:num>
  <w:num w:numId="36" w16cid:durableId="206065483">
    <w:abstractNumId w:val="10"/>
  </w:num>
  <w:num w:numId="37" w16cid:durableId="574972784">
    <w:abstractNumId w:val="10"/>
  </w:num>
  <w:num w:numId="38" w16cid:durableId="1283342698">
    <w:abstractNumId w:val="10"/>
  </w:num>
  <w:num w:numId="39" w16cid:durableId="1055545517">
    <w:abstractNumId w:val="10"/>
  </w:num>
  <w:num w:numId="40" w16cid:durableId="1991593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163E"/>
    <w:rsid w:val="00003EDC"/>
    <w:rsid w:val="00011C53"/>
    <w:rsid w:val="00013EDD"/>
    <w:rsid w:val="00015106"/>
    <w:rsid w:val="00016C63"/>
    <w:rsid w:val="00017F9F"/>
    <w:rsid w:val="00020372"/>
    <w:rsid w:val="0002638C"/>
    <w:rsid w:val="00027375"/>
    <w:rsid w:val="00031D90"/>
    <w:rsid w:val="00037B0A"/>
    <w:rsid w:val="00040806"/>
    <w:rsid w:val="00041907"/>
    <w:rsid w:val="00043191"/>
    <w:rsid w:val="000438CD"/>
    <w:rsid w:val="00045E1E"/>
    <w:rsid w:val="00050398"/>
    <w:rsid w:val="00064F4F"/>
    <w:rsid w:val="00065A70"/>
    <w:rsid w:val="0006698A"/>
    <w:rsid w:val="00072B83"/>
    <w:rsid w:val="00072D84"/>
    <w:rsid w:val="00081FC8"/>
    <w:rsid w:val="00085DC0"/>
    <w:rsid w:val="00091703"/>
    <w:rsid w:val="0009375D"/>
    <w:rsid w:val="000967B0"/>
    <w:rsid w:val="00096FB8"/>
    <w:rsid w:val="000A1340"/>
    <w:rsid w:val="000A1399"/>
    <w:rsid w:val="000A15A5"/>
    <w:rsid w:val="000A408F"/>
    <w:rsid w:val="000A4E89"/>
    <w:rsid w:val="000A6535"/>
    <w:rsid w:val="000B2D5E"/>
    <w:rsid w:val="000B4A62"/>
    <w:rsid w:val="000B5572"/>
    <w:rsid w:val="000B6035"/>
    <w:rsid w:val="000B6B86"/>
    <w:rsid w:val="000C3E02"/>
    <w:rsid w:val="000C459E"/>
    <w:rsid w:val="000C638D"/>
    <w:rsid w:val="000C7077"/>
    <w:rsid w:val="000D16EB"/>
    <w:rsid w:val="000D59DE"/>
    <w:rsid w:val="000D5A1F"/>
    <w:rsid w:val="000D73B7"/>
    <w:rsid w:val="000E1000"/>
    <w:rsid w:val="000E3C61"/>
    <w:rsid w:val="000E3D97"/>
    <w:rsid w:val="000E770A"/>
    <w:rsid w:val="000E7E63"/>
    <w:rsid w:val="000F1C93"/>
    <w:rsid w:val="000F28C5"/>
    <w:rsid w:val="000F5F79"/>
    <w:rsid w:val="000F7BDD"/>
    <w:rsid w:val="001020A2"/>
    <w:rsid w:val="00103A83"/>
    <w:rsid w:val="001063EA"/>
    <w:rsid w:val="00106D82"/>
    <w:rsid w:val="00110CC1"/>
    <w:rsid w:val="00113FC0"/>
    <w:rsid w:val="00114149"/>
    <w:rsid w:val="00114848"/>
    <w:rsid w:val="0011485A"/>
    <w:rsid w:val="0012466B"/>
    <w:rsid w:val="00136BD1"/>
    <w:rsid w:val="001378F4"/>
    <w:rsid w:val="00141053"/>
    <w:rsid w:val="00146A31"/>
    <w:rsid w:val="00155BA4"/>
    <w:rsid w:val="00156F89"/>
    <w:rsid w:val="001575DA"/>
    <w:rsid w:val="0015770D"/>
    <w:rsid w:val="00157970"/>
    <w:rsid w:val="00162E09"/>
    <w:rsid w:val="0016486D"/>
    <w:rsid w:val="00167A1F"/>
    <w:rsid w:val="00174D97"/>
    <w:rsid w:val="00174EA7"/>
    <w:rsid w:val="00176F82"/>
    <w:rsid w:val="00185B1C"/>
    <w:rsid w:val="001879D7"/>
    <w:rsid w:val="00191094"/>
    <w:rsid w:val="00197BB0"/>
    <w:rsid w:val="00197F19"/>
    <w:rsid w:val="001A08D7"/>
    <w:rsid w:val="001A501B"/>
    <w:rsid w:val="001A7555"/>
    <w:rsid w:val="001B0DF7"/>
    <w:rsid w:val="001B1C8A"/>
    <w:rsid w:val="001C022B"/>
    <w:rsid w:val="001C092D"/>
    <w:rsid w:val="001C1122"/>
    <w:rsid w:val="001C2C76"/>
    <w:rsid w:val="001C3D1E"/>
    <w:rsid w:val="001D44B3"/>
    <w:rsid w:val="001D606D"/>
    <w:rsid w:val="001D7C74"/>
    <w:rsid w:val="001E7F53"/>
    <w:rsid w:val="001F030A"/>
    <w:rsid w:val="001F20EF"/>
    <w:rsid w:val="002001A4"/>
    <w:rsid w:val="002022E5"/>
    <w:rsid w:val="002120C4"/>
    <w:rsid w:val="00214107"/>
    <w:rsid w:val="00215AFE"/>
    <w:rsid w:val="0021637F"/>
    <w:rsid w:val="0022287A"/>
    <w:rsid w:val="00223A7B"/>
    <w:rsid w:val="00225089"/>
    <w:rsid w:val="00241BD8"/>
    <w:rsid w:val="00246680"/>
    <w:rsid w:val="00247A32"/>
    <w:rsid w:val="00247C95"/>
    <w:rsid w:val="0025124E"/>
    <w:rsid w:val="002513A2"/>
    <w:rsid w:val="00251815"/>
    <w:rsid w:val="00252474"/>
    <w:rsid w:val="002544C2"/>
    <w:rsid w:val="00260F33"/>
    <w:rsid w:val="002621F8"/>
    <w:rsid w:val="0027034C"/>
    <w:rsid w:val="002721E1"/>
    <w:rsid w:val="0027366F"/>
    <w:rsid w:val="00276921"/>
    <w:rsid w:val="00282D83"/>
    <w:rsid w:val="002837C7"/>
    <w:rsid w:val="00287BF0"/>
    <w:rsid w:val="00287C90"/>
    <w:rsid w:val="00291FB0"/>
    <w:rsid w:val="00293DB2"/>
    <w:rsid w:val="00297B66"/>
    <w:rsid w:val="002A2B4C"/>
    <w:rsid w:val="002A46B1"/>
    <w:rsid w:val="002A6157"/>
    <w:rsid w:val="002A67D5"/>
    <w:rsid w:val="002B2A24"/>
    <w:rsid w:val="002B2D11"/>
    <w:rsid w:val="002B355F"/>
    <w:rsid w:val="002B36A7"/>
    <w:rsid w:val="002C561E"/>
    <w:rsid w:val="002C5BD2"/>
    <w:rsid w:val="002C6E5B"/>
    <w:rsid w:val="002C75C1"/>
    <w:rsid w:val="002D1715"/>
    <w:rsid w:val="002D29F9"/>
    <w:rsid w:val="002D5A13"/>
    <w:rsid w:val="002D7D5F"/>
    <w:rsid w:val="002E19A1"/>
    <w:rsid w:val="002E62D1"/>
    <w:rsid w:val="002F54EE"/>
    <w:rsid w:val="002F61CF"/>
    <w:rsid w:val="00301DDE"/>
    <w:rsid w:val="003058FA"/>
    <w:rsid w:val="00307F08"/>
    <w:rsid w:val="003119CB"/>
    <w:rsid w:val="00314CD8"/>
    <w:rsid w:val="00315624"/>
    <w:rsid w:val="003161C0"/>
    <w:rsid w:val="003163C5"/>
    <w:rsid w:val="00317998"/>
    <w:rsid w:val="00332F0B"/>
    <w:rsid w:val="003330D6"/>
    <w:rsid w:val="00333744"/>
    <w:rsid w:val="00335EAB"/>
    <w:rsid w:val="0034007E"/>
    <w:rsid w:val="00341E53"/>
    <w:rsid w:val="00342151"/>
    <w:rsid w:val="00342B1A"/>
    <w:rsid w:val="00345CD7"/>
    <w:rsid w:val="00346B29"/>
    <w:rsid w:val="00347925"/>
    <w:rsid w:val="003509E0"/>
    <w:rsid w:val="00353D98"/>
    <w:rsid w:val="003545C7"/>
    <w:rsid w:val="0035648C"/>
    <w:rsid w:val="00356508"/>
    <w:rsid w:val="003573C8"/>
    <w:rsid w:val="003674A2"/>
    <w:rsid w:val="00370F2C"/>
    <w:rsid w:val="003712F3"/>
    <w:rsid w:val="003803F2"/>
    <w:rsid w:val="003823FC"/>
    <w:rsid w:val="00383594"/>
    <w:rsid w:val="0038377D"/>
    <w:rsid w:val="00386EEC"/>
    <w:rsid w:val="003964FC"/>
    <w:rsid w:val="003A45D3"/>
    <w:rsid w:val="003A4F5F"/>
    <w:rsid w:val="003A4F93"/>
    <w:rsid w:val="003B3F5C"/>
    <w:rsid w:val="003B5DDE"/>
    <w:rsid w:val="003B6610"/>
    <w:rsid w:val="003B6B05"/>
    <w:rsid w:val="003C0BD8"/>
    <w:rsid w:val="003C19F6"/>
    <w:rsid w:val="003C7A10"/>
    <w:rsid w:val="003D133E"/>
    <w:rsid w:val="003D1B5B"/>
    <w:rsid w:val="003D460E"/>
    <w:rsid w:val="003E191A"/>
    <w:rsid w:val="003E4E64"/>
    <w:rsid w:val="003F26E9"/>
    <w:rsid w:val="003F4A20"/>
    <w:rsid w:val="003F7940"/>
    <w:rsid w:val="00400BBE"/>
    <w:rsid w:val="004031EA"/>
    <w:rsid w:val="00404348"/>
    <w:rsid w:val="00407139"/>
    <w:rsid w:val="00410610"/>
    <w:rsid w:val="004125E3"/>
    <w:rsid w:val="004129A3"/>
    <w:rsid w:val="0041342B"/>
    <w:rsid w:val="004134CF"/>
    <w:rsid w:val="00413CE5"/>
    <w:rsid w:val="00414B34"/>
    <w:rsid w:val="004244C7"/>
    <w:rsid w:val="00424E7F"/>
    <w:rsid w:val="00424F01"/>
    <w:rsid w:val="004263CB"/>
    <w:rsid w:val="00427924"/>
    <w:rsid w:val="00427DBB"/>
    <w:rsid w:val="004301C7"/>
    <w:rsid w:val="004360C4"/>
    <w:rsid w:val="00440C67"/>
    <w:rsid w:val="0044355E"/>
    <w:rsid w:val="0044563D"/>
    <w:rsid w:val="004472DD"/>
    <w:rsid w:val="00452B6E"/>
    <w:rsid w:val="004546DF"/>
    <w:rsid w:val="00454888"/>
    <w:rsid w:val="00457D3D"/>
    <w:rsid w:val="004607DC"/>
    <w:rsid w:val="004720C4"/>
    <w:rsid w:val="0047366B"/>
    <w:rsid w:val="00476200"/>
    <w:rsid w:val="00476C31"/>
    <w:rsid w:val="00476D17"/>
    <w:rsid w:val="00477B1A"/>
    <w:rsid w:val="00484131"/>
    <w:rsid w:val="00486ABA"/>
    <w:rsid w:val="00490223"/>
    <w:rsid w:val="00491A38"/>
    <w:rsid w:val="00493588"/>
    <w:rsid w:val="00494582"/>
    <w:rsid w:val="00495622"/>
    <w:rsid w:val="004A1E6F"/>
    <w:rsid w:val="004A4188"/>
    <w:rsid w:val="004A4345"/>
    <w:rsid w:val="004A4EDB"/>
    <w:rsid w:val="004A6188"/>
    <w:rsid w:val="004B10E7"/>
    <w:rsid w:val="004B58D2"/>
    <w:rsid w:val="004C285E"/>
    <w:rsid w:val="004C45B5"/>
    <w:rsid w:val="004D0059"/>
    <w:rsid w:val="004D0B46"/>
    <w:rsid w:val="004D6D37"/>
    <w:rsid w:val="004D74B5"/>
    <w:rsid w:val="004D7721"/>
    <w:rsid w:val="004E247B"/>
    <w:rsid w:val="004E3BF2"/>
    <w:rsid w:val="004F3B3F"/>
    <w:rsid w:val="004F4B48"/>
    <w:rsid w:val="004F7550"/>
    <w:rsid w:val="00501C66"/>
    <w:rsid w:val="005048AB"/>
    <w:rsid w:val="00506043"/>
    <w:rsid w:val="00506FE1"/>
    <w:rsid w:val="0050764B"/>
    <w:rsid w:val="00516123"/>
    <w:rsid w:val="00516203"/>
    <w:rsid w:val="00516CF9"/>
    <w:rsid w:val="00517C4E"/>
    <w:rsid w:val="00521A8A"/>
    <w:rsid w:val="0052262B"/>
    <w:rsid w:val="00525288"/>
    <w:rsid w:val="00530C48"/>
    <w:rsid w:val="00531E46"/>
    <w:rsid w:val="0053486E"/>
    <w:rsid w:val="00541D5D"/>
    <w:rsid w:val="005439EF"/>
    <w:rsid w:val="00550793"/>
    <w:rsid w:val="00550C22"/>
    <w:rsid w:val="005517CE"/>
    <w:rsid w:val="00552442"/>
    <w:rsid w:val="005529B1"/>
    <w:rsid w:val="00552A0C"/>
    <w:rsid w:val="00561C16"/>
    <w:rsid w:val="005621D3"/>
    <w:rsid w:val="00585FF7"/>
    <w:rsid w:val="00586871"/>
    <w:rsid w:val="00590C5C"/>
    <w:rsid w:val="005937EE"/>
    <w:rsid w:val="00594089"/>
    <w:rsid w:val="005A30F7"/>
    <w:rsid w:val="005A3902"/>
    <w:rsid w:val="005A4F7F"/>
    <w:rsid w:val="005B0F56"/>
    <w:rsid w:val="005B1175"/>
    <w:rsid w:val="005B2917"/>
    <w:rsid w:val="005B3718"/>
    <w:rsid w:val="005C22C7"/>
    <w:rsid w:val="005C45D1"/>
    <w:rsid w:val="005D29DD"/>
    <w:rsid w:val="005D371B"/>
    <w:rsid w:val="005D5825"/>
    <w:rsid w:val="005D6098"/>
    <w:rsid w:val="005E0127"/>
    <w:rsid w:val="005E0946"/>
    <w:rsid w:val="005E3447"/>
    <w:rsid w:val="005E79BF"/>
    <w:rsid w:val="005F097E"/>
    <w:rsid w:val="005F3DD6"/>
    <w:rsid w:val="005F5CC8"/>
    <w:rsid w:val="005F6D8F"/>
    <w:rsid w:val="00601801"/>
    <w:rsid w:val="00602B6B"/>
    <w:rsid w:val="00604ECC"/>
    <w:rsid w:val="00604FBB"/>
    <w:rsid w:val="00614C12"/>
    <w:rsid w:val="0062022F"/>
    <w:rsid w:val="006215B2"/>
    <w:rsid w:val="00626061"/>
    <w:rsid w:val="00626E15"/>
    <w:rsid w:val="006272F7"/>
    <w:rsid w:val="00627838"/>
    <w:rsid w:val="00631939"/>
    <w:rsid w:val="00633D23"/>
    <w:rsid w:val="0063513E"/>
    <w:rsid w:val="00635168"/>
    <w:rsid w:val="00635B7F"/>
    <w:rsid w:val="006367B7"/>
    <w:rsid w:val="00636DD4"/>
    <w:rsid w:val="0063795A"/>
    <w:rsid w:val="006432B9"/>
    <w:rsid w:val="00645EB1"/>
    <w:rsid w:val="00646835"/>
    <w:rsid w:val="00650941"/>
    <w:rsid w:val="0065252E"/>
    <w:rsid w:val="006525D3"/>
    <w:rsid w:val="006526DF"/>
    <w:rsid w:val="00652E7C"/>
    <w:rsid w:val="00654DA8"/>
    <w:rsid w:val="0065669D"/>
    <w:rsid w:val="00657AAB"/>
    <w:rsid w:val="00660CC0"/>
    <w:rsid w:val="00662D15"/>
    <w:rsid w:val="00666211"/>
    <w:rsid w:val="0067050B"/>
    <w:rsid w:val="00672385"/>
    <w:rsid w:val="0067329B"/>
    <w:rsid w:val="006808F8"/>
    <w:rsid w:val="00681FC8"/>
    <w:rsid w:val="00683465"/>
    <w:rsid w:val="00686145"/>
    <w:rsid w:val="00692D34"/>
    <w:rsid w:val="00693865"/>
    <w:rsid w:val="006964FF"/>
    <w:rsid w:val="00696711"/>
    <w:rsid w:val="00697AF6"/>
    <w:rsid w:val="006A4E9C"/>
    <w:rsid w:val="006B68FA"/>
    <w:rsid w:val="006B78AD"/>
    <w:rsid w:val="006B7E78"/>
    <w:rsid w:val="006C4E40"/>
    <w:rsid w:val="006D1229"/>
    <w:rsid w:val="006D1ED6"/>
    <w:rsid w:val="006D6972"/>
    <w:rsid w:val="006E2E65"/>
    <w:rsid w:val="006E5FC5"/>
    <w:rsid w:val="006E603F"/>
    <w:rsid w:val="006E7D8B"/>
    <w:rsid w:val="006F01DF"/>
    <w:rsid w:val="006F2EBB"/>
    <w:rsid w:val="006F75D9"/>
    <w:rsid w:val="006F7F40"/>
    <w:rsid w:val="00702124"/>
    <w:rsid w:val="00707D57"/>
    <w:rsid w:val="00707DAD"/>
    <w:rsid w:val="00711F6D"/>
    <w:rsid w:val="00713DD9"/>
    <w:rsid w:val="00715247"/>
    <w:rsid w:val="00717AEB"/>
    <w:rsid w:val="00720C4C"/>
    <w:rsid w:val="0072104E"/>
    <w:rsid w:val="00724F1E"/>
    <w:rsid w:val="00727385"/>
    <w:rsid w:val="00733857"/>
    <w:rsid w:val="00735457"/>
    <w:rsid w:val="00737219"/>
    <w:rsid w:val="0074261E"/>
    <w:rsid w:val="00750070"/>
    <w:rsid w:val="007504E5"/>
    <w:rsid w:val="00751383"/>
    <w:rsid w:val="007624AD"/>
    <w:rsid w:val="00763218"/>
    <w:rsid w:val="00763B7A"/>
    <w:rsid w:val="0076564A"/>
    <w:rsid w:val="00767C33"/>
    <w:rsid w:val="007706B8"/>
    <w:rsid w:val="0077496F"/>
    <w:rsid w:val="00777EF5"/>
    <w:rsid w:val="007821D1"/>
    <w:rsid w:val="00782F19"/>
    <w:rsid w:val="00785436"/>
    <w:rsid w:val="00786F91"/>
    <w:rsid w:val="00790A1B"/>
    <w:rsid w:val="007913D6"/>
    <w:rsid w:val="007A21BC"/>
    <w:rsid w:val="007A76B7"/>
    <w:rsid w:val="007B2C63"/>
    <w:rsid w:val="007B3A12"/>
    <w:rsid w:val="007B6D8B"/>
    <w:rsid w:val="007B77A2"/>
    <w:rsid w:val="007C11DE"/>
    <w:rsid w:val="007C3618"/>
    <w:rsid w:val="007C3EE0"/>
    <w:rsid w:val="007C49AF"/>
    <w:rsid w:val="007D66D5"/>
    <w:rsid w:val="007E173F"/>
    <w:rsid w:val="007E76F2"/>
    <w:rsid w:val="007F4DB2"/>
    <w:rsid w:val="007F7FB4"/>
    <w:rsid w:val="00802704"/>
    <w:rsid w:val="00812312"/>
    <w:rsid w:val="008134D6"/>
    <w:rsid w:val="008136F7"/>
    <w:rsid w:val="00814B98"/>
    <w:rsid w:val="00815127"/>
    <w:rsid w:val="00817CE5"/>
    <w:rsid w:val="00823094"/>
    <w:rsid w:val="008248CF"/>
    <w:rsid w:val="00831E57"/>
    <w:rsid w:val="00832C9B"/>
    <w:rsid w:val="00832D79"/>
    <w:rsid w:val="00833AA3"/>
    <w:rsid w:val="00851469"/>
    <w:rsid w:val="00854B1E"/>
    <w:rsid w:val="00855E15"/>
    <w:rsid w:val="00857216"/>
    <w:rsid w:val="00857AF1"/>
    <w:rsid w:val="008655FA"/>
    <w:rsid w:val="00865A54"/>
    <w:rsid w:val="00872D25"/>
    <w:rsid w:val="00880543"/>
    <w:rsid w:val="008805BB"/>
    <w:rsid w:val="008811C2"/>
    <w:rsid w:val="008811D7"/>
    <w:rsid w:val="00881681"/>
    <w:rsid w:val="0088238E"/>
    <w:rsid w:val="00882B5B"/>
    <w:rsid w:val="00884111"/>
    <w:rsid w:val="00892CFF"/>
    <w:rsid w:val="00892D0C"/>
    <w:rsid w:val="00896FDA"/>
    <w:rsid w:val="008A132C"/>
    <w:rsid w:val="008A50C2"/>
    <w:rsid w:val="008A54E3"/>
    <w:rsid w:val="008A66FA"/>
    <w:rsid w:val="008A766D"/>
    <w:rsid w:val="008A7C73"/>
    <w:rsid w:val="008B43B2"/>
    <w:rsid w:val="008B6D75"/>
    <w:rsid w:val="008B7695"/>
    <w:rsid w:val="008C3466"/>
    <w:rsid w:val="008C5889"/>
    <w:rsid w:val="008D0911"/>
    <w:rsid w:val="008D180F"/>
    <w:rsid w:val="008D7C64"/>
    <w:rsid w:val="008E065D"/>
    <w:rsid w:val="008E09DD"/>
    <w:rsid w:val="008E263C"/>
    <w:rsid w:val="008F0DAF"/>
    <w:rsid w:val="008F3C98"/>
    <w:rsid w:val="008F5DDD"/>
    <w:rsid w:val="008F730E"/>
    <w:rsid w:val="008F7A3F"/>
    <w:rsid w:val="00900803"/>
    <w:rsid w:val="00910F4C"/>
    <w:rsid w:val="00911C49"/>
    <w:rsid w:val="00921CBC"/>
    <w:rsid w:val="00924A10"/>
    <w:rsid w:val="00925525"/>
    <w:rsid w:val="00927324"/>
    <w:rsid w:val="00933847"/>
    <w:rsid w:val="009416D9"/>
    <w:rsid w:val="00945A1D"/>
    <w:rsid w:val="00946768"/>
    <w:rsid w:val="009557E0"/>
    <w:rsid w:val="00961D16"/>
    <w:rsid w:val="009638E8"/>
    <w:rsid w:val="00963906"/>
    <w:rsid w:val="009706C6"/>
    <w:rsid w:val="00971E08"/>
    <w:rsid w:val="00971F6D"/>
    <w:rsid w:val="0097216F"/>
    <w:rsid w:val="00974A87"/>
    <w:rsid w:val="00976B47"/>
    <w:rsid w:val="009773D7"/>
    <w:rsid w:val="009811C5"/>
    <w:rsid w:val="009821B6"/>
    <w:rsid w:val="009866AF"/>
    <w:rsid w:val="00990E73"/>
    <w:rsid w:val="00991C84"/>
    <w:rsid w:val="00993C95"/>
    <w:rsid w:val="009974B5"/>
    <w:rsid w:val="00997895"/>
    <w:rsid w:val="009A1084"/>
    <w:rsid w:val="009A2A73"/>
    <w:rsid w:val="009A3620"/>
    <w:rsid w:val="009A635B"/>
    <w:rsid w:val="009A72D1"/>
    <w:rsid w:val="009B0E4A"/>
    <w:rsid w:val="009B5279"/>
    <w:rsid w:val="009B7F3C"/>
    <w:rsid w:val="009D07A3"/>
    <w:rsid w:val="009D44CD"/>
    <w:rsid w:val="009D7CDE"/>
    <w:rsid w:val="009E14E5"/>
    <w:rsid w:val="009E6FA7"/>
    <w:rsid w:val="009F2B09"/>
    <w:rsid w:val="009F3B8C"/>
    <w:rsid w:val="009F404B"/>
    <w:rsid w:val="009F696D"/>
    <w:rsid w:val="00A00A61"/>
    <w:rsid w:val="00A0389B"/>
    <w:rsid w:val="00A06905"/>
    <w:rsid w:val="00A06948"/>
    <w:rsid w:val="00A10F8B"/>
    <w:rsid w:val="00A11FE4"/>
    <w:rsid w:val="00A14E3F"/>
    <w:rsid w:val="00A21F79"/>
    <w:rsid w:val="00A342D9"/>
    <w:rsid w:val="00A34E68"/>
    <w:rsid w:val="00A36860"/>
    <w:rsid w:val="00A43BD1"/>
    <w:rsid w:val="00A51533"/>
    <w:rsid w:val="00A51624"/>
    <w:rsid w:val="00A51DC2"/>
    <w:rsid w:val="00A5301E"/>
    <w:rsid w:val="00A535B6"/>
    <w:rsid w:val="00A606B6"/>
    <w:rsid w:val="00A609B4"/>
    <w:rsid w:val="00A70D29"/>
    <w:rsid w:val="00A72F99"/>
    <w:rsid w:val="00A73B60"/>
    <w:rsid w:val="00A74831"/>
    <w:rsid w:val="00A750A3"/>
    <w:rsid w:val="00A87F5A"/>
    <w:rsid w:val="00A92D6F"/>
    <w:rsid w:val="00A933C5"/>
    <w:rsid w:val="00A96657"/>
    <w:rsid w:val="00A97ECF"/>
    <w:rsid w:val="00AA0E53"/>
    <w:rsid w:val="00AB089E"/>
    <w:rsid w:val="00AB1077"/>
    <w:rsid w:val="00AB50A0"/>
    <w:rsid w:val="00AC132B"/>
    <w:rsid w:val="00AC1C62"/>
    <w:rsid w:val="00AC5281"/>
    <w:rsid w:val="00AC5823"/>
    <w:rsid w:val="00AC6105"/>
    <w:rsid w:val="00AC7EB3"/>
    <w:rsid w:val="00AD1347"/>
    <w:rsid w:val="00AF388A"/>
    <w:rsid w:val="00AF43DB"/>
    <w:rsid w:val="00AF7856"/>
    <w:rsid w:val="00B02D97"/>
    <w:rsid w:val="00B14869"/>
    <w:rsid w:val="00B206DC"/>
    <w:rsid w:val="00B22E14"/>
    <w:rsid w:val="00B279DD"/>
    <w:rsid w:val="00B27C82"/>
    <w:rsid w:val="00B3041E"/>
    <w:rsid w:val="00B325C8"/>
    <w:rsid w:val="00B32805"/>
    <w:rsid w:val="00B351A8"/>
    <w:rsid w:val="00B36F0C"/>
    <w:rsid w:val="00B40188"/>
    <w:rsid w:val="00B417BF"/>
    <w:rsid w:val="00B46AA7"/>
    <w:rsid w:val="00B528C1"/>
    <w:rsid w:val="00B53E14"/>
    <w:rsid w:val="00B604D0"/>
    <w:rsid w:val="00B63B61"/>
    <w:rsid w:val="00B7040C"/>
    <w:rsid w:val="00B7387C"/>
    <w:rsid w:val="00B7457E"/>
    <w:rsid w:val="00B81A0A"/>
    <w:rsid w:val="00B82726"/>
    <w:rsid w:val="00B83774"/>
    <w:rsid w:val="00B85203"/>
    <w:rsid w:val="00B94F6E"/>
    <w:rsid w:val="00B96993"/>
    <w:rsid w:val="00BA18D2"/>
    <w:rsid w:val="00BA25B7"/>
    <w:rsid w:val="00BA57A6"/>
    <w:rsid w:val="00BB2F0D"/>
    <w:rsid w:val="00BB780D"/>
    <w:rsid w:val="00BC61D0"/>
    <w:rsid w:val="00BD1854"/>
    <w:rsid w:val="00BD274A"/>
    <w:rsid w:val="00BD3B09"/>
    <w:rsid w:val="00BD56BA"/>
    <w:rsid w:val="00BD5A22"/>
    <w:rsid w:val="00BE059A"/>
    <w:rsid w:val="00BE16D9"/>
    <w:rsid w:val="00BE377F"/>
    <w:rsid w:val="00BE37F0"/>
    <w:rsid w:val="00BE610D"/>
    <w:rsid w:val="00BF2FF9"/>
    <w:rsid w:val="00BF4C45"/>
    <w:rsid w:val="00BF64E4"/>
    <w:rsid w:val="00BF798E"/>
    <w:rsid w:val="00C00518"/>
    <w:rsid w:val="00C00AD1"/>
    <w:rsid w:val="00C1077B"/>
    <w:rsid w:val="00C11448"/>
    <w:rsid w:val="00C122EB"/>
    <w:rsid w:val="00C16F59"/>
    <w:rsid w:val="00C17F12"/>
    <w:rsid w:val="00C26D38"/>
    <w:rsid w:val="00C2792F"/>
    <w:rsid w:val="00C339B5"/>
    <w:rsid w:val="00C36F04"/>
    <w:rsid w:val="00C37DAA"/>
    <w:rsid w:val="00C41A7B"/>
    <w:rsid w:val="00C43248"/>
    <w:rsid w:val="00C4365B"/>
    <w:rsid w:val="00C502F0"/>
    <w:rsid w:val="00C60D78"/>
    <w:rsid w:val="00C61861"/>
    <w:rsid w:val="00C63BBB"/>
    <w:rsid w:val="00C90D87"/>
    <w:rsid w:val="00C9463D"/>
    <w:rsid w:val="00CA0FB2"/>
    <w:rsid w:val="00CA29F1"/>
    <w:rsid w:val="00CA4041"/>
    <w:rsid w:val="00CA4D8B"/>
    <w:rsid w:val="00CA5809"/>
    <w:rsid w:val="00CA6195"/>
    <w:rsid w:val="00CA6B3F"/>
    <w:rsid w:val="00CA7339"/>
    <w:rsid w:val="00CA7425"/>
    <w:rsid w:val="00CA7D6C"/>
    <w:rsid w:val="00CB082E"/>
    <w:rsid w:val="00CB46F0"/>
    <w:rsid w:val="00CC2A1B"/>
    <w:rsid w:val="00CC3B13"/>
    <w:rsid w:val="00CC4267"/>
    <w:rsid w:val="00CC4306"/>
    <w:rsid w:val="00CC68E4"/>
    <w:rsid w:val="00CC7636"/>
    <w:rsid w:val="00CD6AAB"/>
    <w:rsid w:val="00CE0F05"/>
    <w:rsid w:val="00CE6824"/>
    <w:rsid w:val="00CF7500"/>
    <w:rsid w:val="00D07A6A"/>
    <w:rsid w:val="00D10CC1"/>
    <w:rsid w:val="00D12189"/>
    <w:rsid w:val="00D1675B"/>
    <w:rsid w:val="00D171F2"/>
    <w:rsid w:val="00D2272E"/>
    <w:rsid w:val="00D23391"/>
    <w:rsid w:val="00D314CE"/>
    <w:rsid w:val="00D33938"/>
    <w:rsid w:val="00D3409F"/>
    <w:rsid w:val="00D344DD"/>
    <w:rsid w:val="00D36B1D"/>
    <w:rsid w:val="00D4650F"/>
    <w:rsid w:val="00D549BA"/>
    <w:rsid w:val="00D610EE"/>
    <w:rsid w:val="00D62468"/>
    <w:rsid w:val="00D627F8"/>
    <w:rsid w:val="00D62AA6"/>
    <w:rsid w:val="00D634E5"/>
    <w:rsid w:val="00D65F83"/>
    <w:rsid w:val="00D66932"/>
    <w:rsid w:val="00D67C23"/>
    <w:rsid w:val="00D70BE9"/>
    <w:rsid w:val="00D74916"/>
    <w:rsid w:val="00D80D12"/>
    <w:rsid w:val="00D8393A"/>
    <w:rsid w:val="00D935C4"/>
    <w:rsid w:val="00DA207D"/>
    <w:rsid w:val="00DA2B42"/>
    <w:rsid w:val="00DA3636"/>
    <w:rsid w:val="00DA697E"/>
    <w:rsid w:val="00DB1A53"/>
    <w:rsid w:val="00DB5A7C"/>
    <w:rsid w:val="00DB5FF0"/>
    <w:rsid w:val="00DC5C5B"/>
    <w:rsid w:val="00DC5FE1"/>
    <w:rsid w:val="00DC6EA9"/>
    <w:rsid w:val="00DD4975"/>
    <w:rsid w:val="00DD4ECE"/>
    <w:rsid w:val="00DE07BF"/>
    <w:rsid w:val="00DE56F2"/>
    <w:rsid w:val="00DE61D4"/>
    <w:rsid w:val="00DE6FF1"/>
    <w:rsid w:val="00DF19BD"/>
    <w:rsid w:val="00DF3F17"/>
    <w:rsid w:val="00DF3FD9"/>
    <w:rsid w:val="00DF5187"/>
    <w:rsid w:val="00DF5B09"/>
    <w:rsid w:val="00DF6895"/>
    <w:rsid w:val="00DF6909"/>
    <w:rsid w:val="00DF6C93"/>
    <w:rsid w:val="00E03799"/>
    <w:rsid w:val="00E20D7B"/>
    <w:rsid w:val="00E22B9A"/>
    <w:rsid w:val="00E25DD6"/>
    <w:rsid w:val="00E278F0"/>
    <w:rsid w:val="00E30B48"/>
    <w:rsid w:val="00E36D2C"/>
    <w:rsid w:val="00E4419E"/>
    <w:rsid w:val="00E54AD0"/>
    <w:rsid w:val="00E559C9"/>
    <w:rsid w:val="00E55A0C"/>
    <w:rsid w:val="00E61D91"/>
    <w:rsid w:val="00E6606F"/>
    <w:rsid w:val="00E70751"/>
    <w:rsid w:val="00E760C0"/>
    <w:rsid w:val="00E81261"/>
    <w:rsid w:val="00E841C4"/>
    <w:rsid w:val="00E87266"/>
    <w:rsid w:val="00E92573"/>
    <w:rsid w:val="00E934AF"/>
    <w:rsid w:val="00E96CEF"/>
    <w:rsid w:val="00EA6097"/>
    <w:rsid w:val="00EA7DA0"/>
    <w:rsid w:val="00EB0222"/>
    <w:rsid w:val="00EB23D5"/>
    <w:rsid w:val="00EB6F6D"/>
    <w:rsid w:val="00EC1C0C"/>
    <w:rsid w:val="00EC2433"/>
    <w:rsid w:val="00EC3F89"/>
    <w:rsid w:val="00EC4440"/>
    <w:rsid w:val="00EC6010"/>
    <w:rsid w:val="00EC6B2C"/>
    <w:rsid w:val="00EC702F"/>
    <w:rsid w:val="00ED180A"/>
    <w:rsid w:val="00ED383A"/>
    <w:rsid w:val="00ED572A"/>
    <w:rsid w:val="00ED653E"/>
    <w:rsid w:val="00EE09AC"/>
    <w:rsid w:val="00EE1D13"/>
    <w:rsid w:val="00EE3AA0"/>
    <w:rsid w:val="00EE5A82"/>
    <w:rsid w:val="00EF51D9"/>
    <w:rsid w:val="00EF5449"/>
    <w:rsid w:val="00EF5473"/>
    <w:rsid w:val="00EF679E"/>
    <w:rsid w:val="00EF7BD7"/>
    <w:rsid w:val="00F010A8"/>
    <w:rsid w:val="00F03020"/>
    <w:rsid w:val="00F06840"/>
    <w:rsid w:val="00F0767C"/>
    <w:rsid w:val="00F1286A"/>
    <w:rsid w:val="00F1539B"/>
    <w:rsid w:val="00F200DD"/>
    <w:rsid w:val="00F218E3"/>
    <w:rsid w:val="00F21D77"/>
    <w:rsid w:val="00F23733"/>
    <w:rsid w:val="00F2436B"/>
    <w:rsid w:val="00F243D0"/>
    <w:rsid w:val="00F34246"/>
    <w:rsid w:val="00F36065"/>
    <w:rsid w:val="00F36543"/>
    <w:rsid w:val="00F37197"/>
    <w:rsid w:val="00F372E1"/>
    <w:rsid w:val="00F4303E"/>
    <w:rsid w:val="00F435D7"/>
    <w:rsid w:val="00F46EB8"/>
    <w:rsid w:val="00F4715A"/>
    <w:rsid w:val="00F47161"/>
    <w:rsid w:val="00F5360A"/>
    <w:rsid w:val="00F53BB4"/>
    <w:rsid w:val="00F54F1D"/>
    <w:rsid w:val="00F562D7"/>
    <w:rsid w:val="00F56F4D"/>
    <w:rsid w:val="00F57738"/>
    <w:rsid w:val="00F61100"/>
    <w:rsid w:val="00F6131D"/>
    <w:rsid w:val="00F63A87"/>
    <w:rsid w:val="00F64732"/>
    <w:rsid w:val="00F64C8A"/>
    <w:rsid w:val="00F66B92"/>
    <w:rsid w:val="00F71192"/>
    <w:rsid w:val="00F74447"/>
    <w:rsid w:val="00F74CF2"/>
    <w:rsid w:val="00F76A9E"/>
    <w:rsid w:val="00F86DE7"/>
    <w:rsid w:val="00F877C9"/>
    <w:rsid w:val="00F97ECA"/>
    <w:rsid w:val="00FA0D0E"/>
    <w:rsid w:val="00FA46E6"/>
    <w:rsid w:val="00FC24ED"/>
    <w:rsid w:val="00FD2A6F"/>
    <w:rsid w:val="00FD3376"/>
    <w:rsid w:val="00FD411E"/>
    <w:rsid w:val="00FD443B"/>
    <w:rsid w:val="00FD4981"/>
    <w:rsid w:val="00FD582E"/>
    <w:rsid w:val="00FD5AF9"/>
    <w:rsid w:val="00FD5EAE"/>
    <w:rsid w:val="00FD7BED"/>
    <w:rsid w:val="00FE2FE9"/>
    <w:rsid w:val="00FE388D"/>
    <w:rsid w:val="00FE4BDD"/>
    <w:rsid w:val="00FE5433"/>
    <w:rsid w:val="00FE573B"/>
    <w:rsid w:val="00FE7E46"/>
    <w:rsid w:val="00FF041C"/>
    <w:rsid w:val="00FF0E65"/>
    <w:rsid w:val="00FF1DE0"/>
    <w:rsid w:val="00FF2311"/>
    <w:rsid w:val="0251DF75"/>
    <w:rsid w:val="2A5B1B09"/>
    <w:rsid w:val="38DC09F7"/>
    <w:rsid w:val="7F9C60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C666A72D-51D4-43D0-A920-C54DC985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6"/>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5">
    <w:name w:val="heading 5"/>
    <w:basedOn w:val="Normal"/>
    <w:next w:val="Normal"/>
    <w:link w:val="Heading5Char"/>
    <w:uiPriority w:val="9"/>
    <w:semiHidden/>
    <w:unhideWhenUsed/>
    <w:qFormat/>
    <w:rsid w:val="003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4"/>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5Char">
    <w:name w:val="Heading 5 Char"/>
    <w:basedOn w:val="DefaultParagraphFont"/>
    <w:link w:val="Heading5"/>
    <w:uiPriority w:val="9"/>
    <w:semiHidden/>
    <w:rsid w:val="00342B1A"/>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CC4267"/>
    <w:rPr>
      <w:color w:val="0563C1" w:themeColor="hyperlink"/>
      <w:u w:val="single"/>
    </w:rPr>
  </w:style>
  <w:style w:type="character" w:styleId="UnresolvedMention">
    <w:name w:val="Unresolved Mention"/>
    <w:basedOn w:val="DefaultParagraphFont"/>
    <w:uiPriority w:val="99"/>
    <w:semiHidden/>
    <w:unhideWhenUsed/>
    <w:rsid w:val="00CC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law/84255/11.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nevo.co.il/law/84255/11.b"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www.themarker.com/news/2026-05-27/ty-article/.premium/0000019e-6834-da5d-a7fe-7b3cef820000?utm_source=App_Share&amp;utm_medium=Android_Native&amp;utm_campaign=Share" TargetMode="External"/><Relationship Id="rId2" Type="http://schemas.openxmlformats.org/officeDocument/2006/relationships/hyperlink" Target="https://govextra.gov.il/tnufa/tenufa-letzfon/home/" TargetMode="External"/><Relationship Id="rId1" Type="http://schemas.openxmlformats.org/officeDocument/2006/relationships/hyperlink" Target="https://www.kan.org.il/content/kan-news/defense/live-10466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1035</Words>
  <Characters>5227</Characters>
  <Application>Microsoft Office Word</Application>
  <DocSecurity>0</DocSecurity>
  <Lines>153</Lines>
  <Paragraphs>68</Paragraphs>
  <ScaleCrop>false</ScaleCrop>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157</cp:revision>
  <cp:lastPrinted>2026-05-17T13:43:00Z</cp:lastPrinted>
  <dcterms:created xsi:type="dcterms:W3CDTF">2026-05-31T07:36:00Z</dcterms:created>
  <dcterms:modified xsi:type="dcterms:W3CDTF">2026-05-31T11:58:00Z</dcterms:modified>
</cp:coreProperties>
</file>