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409"/>
        <w:gridCol w:w="2410"/>
        <w:gridCol w:w="2548"/>
      </w:tblGrid>
      <w:tr w:rsidR="00635168" w14:paraId="26457C82" w14:textId="77777777" w:rsidTr="009706C6">
        <w:tc>
          <w:tcPr>
            <w:tcW w:w="2139" w:type="dxa"/>
          </w:tcPr>
          <w:p w14:paraId="32147DCC" w14:textId="304CC5C2" w:rsidR="00635168" w:rsidRPr="008811D7" w:rsidRDefault="004D6D37" w:rsidP="00635168">
            <w:pPr>
              <w:spacing w:line="276" w:lineRule="auto"/>
              <w:rPr>
                <w:noProof/>
                <w:sz w:val="24"/>
                <w:szCs w:val="24"/>
                <w:rtl/>
                <w:lang w:val="he-IL"/>
              </w:rPr>
            </w:pPr>
            <w:r w:rsidRPr="008811D7">
              <w:rPr>
                <w:rFonts w:hint="cs"/>
                <w:noProof/>
                <w:sz w:val="24"/>
                <w:szCs w:val="24"/>
                <w:rtl/>
                <w:lang w:val="he-IL"/>
              </w:rPr>
              <w:t>לכבוד</w:t>
            </w:r>
          </w:p>
          <w:p w14:paraId="066576B0" w14:textId="79CB91E7" w:rsidR="008A132C" w:rsidRDefault="008A132C" w:rsidP="00635168">
            <w:pPr>
              <w:spacing w:line="276" w:lineRule="auto"/>
              <w:rPr>
                <w:noProof/>
                <w:rtl/>
                <w:lang w:val="he-IL"/>
              </w:rPr>
            </w:pPr>
          </w:p>
        </w:tc>
        <w:tc>
          <w:tcPr>
            <w:tcW w:w="2409" w:type="dxa"/>
          </w:tcPr>
          <w:p w14:paraId="354749DD" w14:textId="797BF9C3" w:rsidR="00635168" w:rsidRPr="005F5CC8" w:rsidRDefault="00635168" w:rsidP="00635168">
            <w:pPr>
              <w:spacing w:line="276" w:lineRule="auto"/>
              <w:rPr>
                <w:b/>
                <w:bCs/>
                <w:sz w:val="24"/>
                <w:szCs w:val="24"/>
                <w:rtl/>
              </w:rPr>
            </w:pPr>
          </w:p>
        </w:tc>
        <w:tc>
          <w:tcPr>
            <w:tcW w:w="2410" w:type="dxa"/>
          </w:tcPr>
          <w:p w14:paraId="0AE96D05" w14:textId="77777777" w:rsidR="00635168" w:rsidRPr="00A96657" w:rsidRDefault="00635168" w:rsidP="00635168">
            <w:pPr>
              <w:spacing w:after="0" w:line="276" w:lineRule="auto"/>
              <w:rPr>
                <w:rtl/>
              </w:rPr>
            </w:pPr>
          </w:p>
        </w:tc>
        <w:tc>
          <w:tcPr>
            <w:tcW w:w="2548" w:type="dxa"/>
          </w:tcPr>
          <w:p w14:paraId="3808021A" w14:textId="77777777" w:rsidR="00635168" w:rsidRPr="00A96657" w:rsidRDefault="00635168" w:rsidP="00635168">
            <w:pPr>
              <w:spacing w:after="0" w:line="276" w:lineRule="auto"/>
              <w:rPr>
                <w:b/>
                <w:bCs/>
                <w:rtl/>
              </w:rPr>
            </w:pPr>
          </w:p>
        </w:tc>
      </w:tr>
      <w:tr w:rsidR="00635168" w14:paraId="2A354F9C" w14:textId="77777777" w:rsidTr="009706C6">
        <w:tc>
          <w:tcPr>
            <w:tcW w:w="2139" w:type="dxa"/>
          </w:tcPr>
          <w:p w14:paraId="4C59FEFE" w14:textId="688FE90B" w:rsidR="00EB0222" w:rsidRPr="00EB0222" w:rsidRDefault="00EB0222" w:rsidP="00EB0222">
            <w:pPr>
              <w:spacing w:after="0" w:line="276" w:lineRule="auto"/>
              <w:rPr>
                <w:b/>
                <w:bCs/>
                <w:sz w:val="24"/>
                <w:szCs w:val="24"/>
              </w:rPr>
            </w:pPr>
            <w:r w:rsidRPr="00EB0222">
              <w:rPr>
                <w:b/>
                <w:bCs/>
                <w:sz w:val="24"/>
                <w:szCs w:val="24"/>
                <w:rtl/>
              </w:rPr>
              <w:t xml:space="preserve">מר בנימין נתניהו </w:t>
            </w:r>
          </w:p>
          <w:p w14:paraId="74DAA487" w14:textId="77777777" w:rsidR="00EB0222" w:rsidRPr="00EB0222" w:rsidRDefault="00EB0222" w:rsidP="00EB0222">
            <w:pPr>
              <w:spacing w:after="0" w:line="276" w:lineRule="auto"/>
              <w:rPr>
                <w:sz w:val="24"/>
                <w:szCs w:val="24"/>
                <w:rtl/>
              </w:rPr>
            </w:pPr>
            <w:r w:rsidRPr="00EB0222">
              <w:rPr>
                <w:sz w:val="24"/>
                <w:szCs w:val="24"/>
                <w:rtl/>
              </w:rPr>
              <w:t>ראש הממשלה</w:t>
            </w:r>
          </w:p>
          <w:p w14:paraId="3C304975" w14:textId="634F50C6" w:rsidR="00635168" w:rsidRPr="00EB0222" w:rsidRDefault="00EB0222" w:rsidP="00EB0222">
            <w:pPr>
              <w:spacing w:after="0" w:line="276" w:lineRule="auto"/>
              <w:rPr>
                <w:b/>
                <w:bCs/>
                <w:sz w:val="24"/>
                <w:szCs w:val="24"/>
                <w:rtl/>
              </w:rPr>
            </w:pPr>
            <w:r w:rsidRPr="00EB0222">
              <w:rPr>
                <w:sz w:val="24"/>
                <w:szCs w:val="24"/>
                <w:rtl/>
              </w:rPr>
              <w:t>משרד ראש הממשלה</w:t>
            </w:r>
          </w:p>
        </w:tc>
        <w:tc>
          <w:tcPr>
            <w:tcW w:w="2409" w:type="dxa"/>
          </w:tcPr>
          <w:p w14:paraId="0CABA01E" w14:textId="637547CC" w:rsidR="004244C7" w:rsidRDefault="00EB0222" w:rsidP="004244C7">
            <w:pPr>
              <w:spacing w:after="0" w:line="276" w:lineRule="auto"/>
              <w:rPr>
                <w:b/>
                <w:bCs/>
                <w:rtl/>
              </w:rPr>
            </w:pPr>
            <w:r>
              <w:rPr>
                <w:rFonts w:hint="cs"/>
                <w:b/>
                <w:bCs/>
                <w:sz w:val="24"/>
                <w:szCs w:val="24"/>
                <w:rtl/>
              </w:rPr>
              <w:t>מר</w:t>
            </w:r>
            <w:r w:rsidR="004244C7" w:rsidRPr="00635168">
              <w:rPr>
                <w:rFonts w:hint="cs"/>
                <w:b/>
                <w:bCs/>
                <w:sz w:val="24"/>
                <w:szCs w:val="24"/>
                <w:rtl/>
              </w:rPr>
              <w:t xml:space="preserve"> בצלאל סמוטריץ'</w:t>
            </w:r>
          </w:p>
          <w:p w14:paraId="2F2A561F" w14:textId="77777777" w:rsidR="004244C7" w:rsidRDefault="004244C7" w:rsidP="004244C7">
            <w:pPr>
              <w:spacing w:after="0" w:line="276" w:lineRule="auto"/>
              <w:rPr>
                <w:rtl/>
              </w:rPr>
            </w:pPr>
            <w:r w:rsidRPr="00635168">
              <w:rPr>
                <w:rFonts w:hint="cs"/>
                <w:sz w:val="24"/>
                <w:szCs w:val="24"/>
                <w:rtl/>
              </w:rPr>
              <w:t>שר האוצר</w:t>
            </w:r>
          </w:p>
          <w:p w14:paraId="18E78306" w14:textId="0636B816" w:rsidR="00635168" w:rsidRPr="00A96657" w:rsidRDefault="004244C7" w:rsidP="004244C7">
            <w:pPr>
              <w:spacing w:after="0" w:line="276" w:lineRule="auto"/>
              <w:rPr>
                <w:sz w:val="24"/>
                <w:szCs w:val="24"/>
                <w:rtl/>
              </w:rPr>
            </w:pPr>
            <w:r w:rsidRPr="00635168">
              <w:rPr>
                <w:rFonts w:hint="cs"/>
                <w:sz w:val="24"/>
                <w:szCs w:val="24"/>
                <w:rtl/>
              </w:rPr>
              <w:t>משרד האוצר</w:t>
            </w:r>
          </w:p>
        </w:tc>
        <w:tc>
          <w:tcPr>
            <w:tcW w:w="2410" w:type="dxa"/>
          </w:tcPr>
          <w:p w14:paraId="6303A03A" w14:textId="77777777" w:rsidR="00635168" w:rsidRPr="00D66932" w:rsidRDefault="00F200DD" w:rsidP="00635168">
            <w:pPr>
              <w:spacing w:after="0" w:line="276" w:lineRule="auto"/>
              <w:rPr>
                <w:b/>
                <w:bCs/>
                <w:sz w:val="24"/>
                <w:szCs w:val="24"/>
                <w:rtl/>
              </w:rPr>
            </w:pPr>
            <w:r w:rsidRPr="00D66932">
              <w:rPr>
                <w:rFonts w:hint="cs"/>
                <w:b/>
                <w:bCs/>
                <w:sz w:val="24"/>
                <w:szCs w:val="24"/>
                <w:rtl/>
              </w:rPr>
              <w:t>גב' אורית סטרוק</w:t>
            </w:r>
          </w:p>
          <w:p w14:paraId="0A5B2F3F" w14:textId="77777777" w:rsidR="00246680" w:rsidRDefault="00246680" w:rsidP="00635168">
            <w:pPr>
              <w:spacing w:after="0" w:line="276" w:lineRule="auto"/>
              <w:rPr>
                <w:sz w:val="24"/>
                <w:szCs w:val="24"/>
                <w:rtl/>
              </w:rPr>
            </w:pPr>
            <w:r>
              <w:rPr>
                <w:rFonts w:hint="cs"/>
                <w:sz w:val="24"/>
                <w:szCs w:val="24"/>
                <w:rtl/>
              </w:rPr>
              <w:t>שרת ההתיישבות והמשימות הלאומיות</w:t>
            </w:r>
          </w:p>
          <w:p w14:paraId="296B186F" w14:textId="4C0586E3" w:rsidR="00246680" w:rsidRPr="00A96657" w:rsidRDefault="00D66932" w:rsidP="00635168">
            <w:pPr>
              <w:spacing w:after="0" w:line="276" w:lineRule="auto"/>
              <w:rPr>
                <w:sz w:val="24"/>
                <w:szCs w:val="24"/>
                <w:rtl/>
              </w:rPr>
            </w:pPr>
            <w:r>
              <w:rPr>
                <w:rFonts w:hint="cs"/>
                <w:sz w:val="24"/>
                <w:szCs w:val="24"/>
                <w:rtl/>
              </w:rPr>
              <w:t>משרד ראש הממשלה</w:t>
            </w:r>
          </w:p>
        </w:tc>
        <w:tc>
          <w:tcPr>
            <w:tcW w:w="2548" w:type="dxa"/>
          </w:tcPr>
          <w:p w14:paraId="4517938E" w14:textId="6AE03616" w:rsidR="00635168" w:rsidRPr="00A96657" w:rsidRDefault="008A132C" w:rsidP="00635168">
            <w:pPr>
              <w:spacing w:after="0" w:line="276" w:lineRule="auto"/>
              <w:rPr>
                <w:b/>
                <w:bCs/>
                <w:sz w:val="24"/>
                <w:szCs w:val="24"/>
                <w:rtl/>
              </w:rPr>
            </w:pPr>
            <w:r>
              <w:rPr>
                <w:rFonts w:hint="cs"/>
                <w:b/>
                <w:bCs/>
                <w:sz w:val="24"/>
                <w:szCs w:val="24"/>
                <w:rtl/>
              </w:rPr>
              <w:t>עו</w:t>
            </w:r>
            <w:r w:rsidR="00763B7A">
              <w:rPr>
                <w:rFonts w:hint="cs"/>
                <w:b/>
                <w:bCs/>
                <w:sz w:val="24"/>
                <w:szCs w:val="24"/>
                <w:rtl/>
              </w:rPr>
              <w:t>"</w:t>
            </w:r>
            <w:r>
              <w:rPr>
                <w:rFonts w:hint="cs"/>
                <w:b/>
                <w:bCs/>
                <w:sz w:val="24"/>
                <w:szCs w:val="24"/>
                <w:rtl/>
              </w:rPr>
              <w:t xml:space="preserve">ד </w:t>
            </w:r>
            <w:r w:rsidR="00635168" w:rsidRPr="00A96657">
              <w:rPr>
                <w:rFonts w:hint="cs"/>
                <w:b/>
                <w:bCs/>
                <w:sz w:val="24"/>
                <w:szCs w:val="24"/>
                <w:rtl/>
              </w:rPr>
              <w:t>גלי בהרב-מיארה</w:t>
            </w:r>
            <w:r w:rsidR="00635168" w:rsidRPr="00A96657">
              <w:rPr>
                <w:b/>
                <w:bCs/>
                <w:sz w:val="24"/>
                <w:szCs w:val="24"/>
                <w:rtl/>
              </w:rPr>
              <w:tab/>
            </w:r>
          </w:p>
          <w:p w14:paraId="473570AB" w14:textId="77777777" w:rsidR="00635168" w:rsidRDefault="00635168" w:rsidP="00635168">
            <w:pPr>
              <w:spacing w:after="0" w:line="276" w:lineRule="auto"/>
              <w:rPr>
                <w:sz w:val="24"/>
                <w:szCs w:val="24"/>
                <w:rtl/>
              </w:rPr>
            </w:pPr>
            <w:r w:rsidRPr="00A96657">
              <w:rPr>
                <w:rFonts w:hint="cs"/>
                <w:sz w:val="24"/>
                <w:szCs w:val="24"/>
                <w:rtl/>
              </w:rPr>
              <w:t>היועצת המשפטית לממשלה</w:t>
            </w:r>
          </w:p>
          <w:p w14:paraId="049A3023" w14:textId="033B25E3" w:rsidR="00635168" w:rsidRPr="00A96657" w:rsidRDefault="00635168" w:rsidP="00635168">
            <w:pPr>
              <w:spacing w:after="0" w:line="276" w:lineRule="auto"/>
              <w:rPr>
                <w:sz w:val="24"/>
                <w:szCs w:val="24"/>
                <w:rtl/>
              </w:rPr>
            </w:pPr>
            <w:r>
              <w:rPr>
                <w:rFonts w:hint="cs"/>
                <w:sz w:val="24"/>
                <w:szCs w:val="24"/>
                <w:rtl/>
              </w:rPr>
              <w:t>משרד המשפטים</w:t>
            </w:r>
          </w:p>
        </w:tc>
      </w:tr>
      <w:tr w:rsidR="00635168" w14:paraId="3B7CC91A" w14:textId="77777777" w:rsidTr="009706C6">
        <w:tc>
          <w:tcPr>
            <w:tcW w:w="2139" w:type="dxa"/>
          </w:tcPr>
          <w:p w14:paraId="55BA756F" w14:textId="655ACC05" w:rsidR="00635168" w:rsidRPr="00A96657" w:rsidRDefault="00635168" w:rsidP="00635168">
            <w:pPr>
              <w:spacing w:after="0" w:line="276" w:lineRule="auto"/>
              <w:rPr>
                <w:u w:val="single"/>
                <w:rtl/>
              </w:rPr>
            </w:pPr>
            <w:r w:rsidRPr="00A96657">
              <w:rPr>
                <w:rFonts w:hint="cs"/>
                <w:sz w:val="24"/>
                <w:szCs w:val="24"/>
                <w:u w:val="single"/>
                <w:rtl/>
              </w:rPr>
              <w:t>ירושלים</w:t>
            </w:r>
          </w:p>
        </w:tc>
        <w:tc>
          <w:tcPr>
            <w:tcW w:w="2409" w:type="dxa"/>
          </w:tcPr>
          <w:p w14:paraId="7A05FB64" w14:textId="237EE240" w:rsidR="00635168" w:rsidRPr="00A96657" w:rsidRDefault="00635168" w:rsidP="00635168">
            <w:pPr>
              <w:spacing w:after="0" w:line="276" w:lineRule="auto"/>
              <w:rPr>
                <w:rtl/>
              </w:rPr>
            </w:pPr>
            <w:r w:rsidRPr="00A96657">
              <w:rPr>
                <w:rFonts w:hint="cs"/>
                <w:sz w:val="24"/>
                <w:szCs w:val="24"/>
                <w:u w:val="single"/>
                <w:rtl/>
              </w:rPr>
              <w:t>ירושלים</w:t>
            </w:r>
          </w:p>
        </w:tc>
        <w:tc>
          <w:tcPr>
            <w:tcW w:w="2410" w:type="dxa"/>
          </w:tcPr>
          <w:p w14:paraId="528A1D85" w14:textId="7D44CD1C" w:rsidR="00635168" w:rsidRPr="00A96657" w:rsidRDefault="00635168" w:rsidP="00635168">
            <w:pPr>
              <w:spacing w:after="0" w:line="276" w:lineRule="auto"/>
              <w:rPr>
                <w:rtl/>
              </w:rPr>
            </w:pPr>
            <w:r w:rsidRPr="00A96657">
              <w:rPr>
                <w:rFonts w:hint="cs"/>
                <w:sz w:val="24"/>
                <w:szCs w:val="24"/>
                <w:u w:val="single"/>
                <w:rtl/>
              </w:rPr>
              <w:t>ירושלים</w:t>
            </w:r>
          </w:p>
        </w:tc>
        <w:tc>
          <w:tcPr>
            <w:tcW w:w="2548" w:type="dxa"/>
          </w:tcPr>
          <w:p w14:paraId="179B4A44" w14:textId="348B2834" w:rsidR="00635168" w:rsidRPr="00A96657" w:rsidRDefault="00635168" w:rsidP="00635168">
            <w:pPr>
              <w:spacing w:after="0" w:line="276" w:lineRule="auto"/>
              <w:rPr>
                <w:b/>
                <w:bCs/>
                <w:rtl/>
              </w:rPr>
            </w:pPr>
            <w:r w:rsidRPr="00A96657">
              <w:rPr>
                <w:rFonts w:hint="cs"/>
                <w:sz w:val="24"/>
                <w:szCs w:val="24"/>
                <w:u w:val="single"/>
                <w:rtl/>
              </w:rPr>
              <w:t>ירושלים</w:t>
            </w:r>
          </w:p>
        </w:tc>
      </w:tr>
      <w:tr w:rsidR="006B68FA" w14:paraId="58BCCFAE" w14:textId="77777777" w:rsidTr="009706C6">
        <w:tc>
          <w:tcPr>
            <w:tcW w:w="2139" w:type="dxa"/>
          </w:tcPr>
          <w:p w14:paraId="709260C3" w14:textId="77777777" w:rsidR="006B68FA" w:rsidRPr="00A96657" w:rsidRDefault="006B68FA" w:rsidP="00635168">
            <w:pPr>
              <w:spacing w:after="0" w:line="276" w:lineRule="auto"/>
              <w:rPr>
                <w:u w:val="single"/>
                <w:rtl/>
              </w:rPr>
            </w:pPr>
          </w:p>
        </w:tc>
        <w:tc>
          <w:tcPr>
            <w:tcW w:w="2409" w:type="dxa"/>
          </w:tcPr>
          <w:p w14:paraId="3A96FD52" w14:textId="77777777" w:rsidR="006B68FA" w:rsidRPr="00A96657" w:rsidRDefault="006B68FA" w:rsidP="00635168">
            <w:pPr>
              <w:spacing w:after="0" w:line="276" w:lineRule="auto"/>
              <w:rPr>
                <w:u w:val="single"/>
                <w:rtl/>
              </w:rPr>
            </w:pPr>
          </w:p>
        </w:tc>
        <w:tc>
          <w:tcPr>
            <w:tcW w:w="2410" w:type="dxa"/>
          </w:tcPr>
          <w:p w14:paraId="4D80FC98" w14:textId="77777777" w:rsidR="006B68FA" w:rsidRPr="00A96657" w:rsidRDefault="006B68FA" w:rsidP="00635168">
            <w:pPr>
              <w:spacing w:after="0" w:line="276" w:lineRule="auto"/>
              <w:rPr>
                <w:u w:val="single"/>
                <w:rtl/>
              </w:rPr>
            </w:pPr>
          </w:p>
        </w:tc>
        <w:tc>
          <w:tcPr>
            <w:tcW w:w="2548" w:type="dxa"/>
          </w:tcPr>
          <w:p w14:paraId="686729D5" w14:textId="77777777" w:rsidR="006B68FA" w:rsidRPr="00A96657" w:rsidRDefault="006B68FA" w:rsidP="00635168">
            <w:pPr>
              <w:spacing w:after="0" w:line="276" w:lineRule="auto"/>
              <w:rPr>
                <w:u w:val="single"/>
                <w:rtl/>
              </w:rPr>
            </w:pPr>
          </w:p>
        </w:tc>
      </w:tr>
      <w:tr w:rsidR="006B68FA" w14:paraId="09DBC2FB" w14:textId="77777777" w:rsidTr="009706C6">
        <w:tc>
          <w:tcPr>
            <w:tcW w:w="2139" w:type="dxa"/>
          </w:tcPr>
          <w:p w14:paraId="620AC53E" w14:textId="3FEF0D03" w:rsidR="00113FC0" w:rsidRPr="00A96657" w:rsidRDefault="00EB0222" w:rsidP="00113FC0">
            <w:pPr>
              <w:spacing w:after="0" w:line="276" w:lineRule="auto"/>
              <w:rPr>
                <w:b/>
                <w:bCs/>
                <w:sz w:val="24"/>
                <w:szCs w:val="24"/>
                <w:rtl/>
              </w:rPr>
            </w:pPr>
            <w:r>
              <w:rPr>
                <w:rFonts w:hint="cs"/>
                <w:b/>
                <w:bCs/>
                <w:sz w:val="24"/>
                <w:szCs w:val="24"/>
                <w:rtl/>
              </w:rPr>
              <w:t>מר</w:t>
            </w:r>
            <w:r w:rsidR="00113FC0">
              <w:rPr>
                <w:rFonts w:hint="cs"/>
                <w:b/>
                <w:bCs/>
                <w:sz w:val="24"/>
                <w:szCs w:val="24"/>
                <w:rtl/>
              </w:rPr>
              <w:t xml:space="preserve"> חנוך מלביצקי</w:t>
            </w:r>
          </w:p>
          <w:p w14:paraId="523DD4AF" w14:textId="77777777" w:rsidR="00113FC0" w:rsidRDefault="00113FC0" w:rsidP="00113FC0">
            <w:pPr>
              <w:spacing w:after="0" w:line="276" w:lineRule="auto"/>
              <w:rPr>
                <w:sz w:val="24"/>
                <w:szCs w:val="24"/>
                <w:rtl/>
              </w:rPr>
            </w:pPr>
            <w:r>
              <w:rPr>
                <w:rFonts w:hint="cs"/>
                <w:sz w:val="24"/>
                <w:szCs w:val="24"/>
                <w:rtl/>
              </w:rPr>
              <w:t>יו"ר ועדת הכספים</w:t>
            </w:r>
          </w:p>
          <w:p w14:paraId="2A104433" w14:textId="29150C67" w:rsidR="006B68FA" w:rsidRPr="00A96657" w:rsidRDefault="00113FC0" w:rsidP="00113FC0">
            <w:pPr>
              <w:spacing w:after="0" w:line="276" w:lineRule="auto"/>
              <w:rPr>
                <w:u w:val="single"/>
                <w:rtl/>
              </w:rPr>
            </w:pPr>
            <w:r>
              <w:rPr>
                <w:rFonts w:hint="cs"/>
                <w:sz w:val="24"/>
                <w:szCs w:val="24"/>
                <w:rtl/>
              </w:rPr>
              <w:t>כנסת ישראל</w:t>
            </w:r>
          </w:p>
        </w:tc>
        <w:tc>
          <w:tcPr>
            <w:tcW w:w="2409" w:type="dxa"/>
          </w:tcPr>
          <w:p w14:paraId="4A092A6E" w14:textId="77777777" w:rsidR="009706C6" w:rsidRPr="00A96657" w:rsidRDefault="009706C6" w:rsidP="009706C6">
            <w:pPr>
              <w:spacing w:after="0" w:line="276" w:lineRule="auto"/>
              <w:rPr>
                <w:b/>
                <w:bCs/>
                <w:sz w:val="24"/>
                <w:szCs w:val="24"/>
                <w:rtl/>
              </w:rPr>
            </w:pPr>
            <w:r>
              <w:rPr>
                <w:rFonts w:hint="cs"/>
                <w:b/>
                <w:bCs/>
                <w:sz w:val="24"/>
                <w:szCs w:val="24"/>
                <w:rtl/>
              </w:rPr>
              <w:t>עו"ד שגית אפיק</w:t>
            </w:r>
          </w:p>
          <w:p w14:paraId="5CADACC7" w14:textId="77777777" w:rsidR="009706C6" w:rsidRDefault="009706C6" w:rsidP="009706C6">
            <w:pPr>
              <w:spacing w:after="0" w:line="276" w:lineRule="auto"/>
              <w:rPr>
                <w:sz w:val="24"/>
                <w:szCs w:val="24"/>
                <w:rtl/>
              </w:rPr>
            </w:pPr>
            <w:r>
              <w:rPr>
                <w:rFonts w:hint="cs"/>
                <w:sz w:val="24"/>
                <w:szCs w:val="24"/>
                <w:rtl/>
              </w:rPr>
              <w:t>היועצת המשפטית לכנסת</w:t>
            </w:r>
          </w:p>
          <w:p w14:paraId="4D1530B8" w14:textId="0DCA40F0" w:rsidR="006B68FA" w:rsidRPr="00A96657" w:rsidRDefault="009706C6" w:rsidP="009706C6">
            <w:pPr>
              <w:spacing w:after="0" w:line="276" w:lineRule="auto"/>
              <w:rPr>
                <w:u w:val="single"/>
                <w:rtl/>
              </w:rPr>
            </w:pPr>
            <w:r>
              <w:rPr>
                <w:rFonts w:hint="cs"/>
                <w:sz w:val="24"/>
                <w:szCs w:val="24"/>
                <w:rtl/>
              </w:rPr>
              <w:t>כנסת ישראל</w:t>
            </w:r>
          </w:p>
        </w:tc>
        <w:tc>
          <w:tcPr>
            <w:tcW w:w="2410" w:type="dxa"/>
          </w:tcPr>
          <w:p w14:paraId="40FAD4AA" w14:textId="5631A80F" w:rsidR="006B68FA" w:rsidRPr="00A96657" w:rsidRDefault="006B68FA" w:rsidP="00113FC0">
            <w:pPr>
              <w:spacing w:after="0" w:line="276" w:lineRule="auto"/>
              <w:rPr>
                <w:u w:val="single"/>
                <w:rtl/>
              </w:rPr>
            </w:pPr>
          </w:p>
        </w:tc>
        <w:tc>
          <w:tcPr>
            <w:tcW w:w="2548" w:type="dxa"/>
          </w:tcPr>
          <w:p w14:paraId="71BD6515" w14:textId="77777777" w:rsidR="006B68FA" w:rsidRPr="00A96657" w:rsidRDefault="006B68FA" w:rsidP="00635168">
            <w:pPr>
              <w:spacing w:after="0" w:line="276" w:lineRule="auto"/>
              <w:rPr>
                <w:u w:val="single"/>
                <w:rtl/>
              </w:rPr>
            </w:pPr>
          </w:p>
        </w:tc>
      </w:tr>
      <w:tr w:rsidR="009706C6" w14:paraId="0F4F7531" w14:textId="77777777" w:rsidTr="009706C6">
        <w:trPr>
          <w:gridAfter w:val="2"/>
          <w:wAfter w:w="4958" w:type="dxa"/>
        </w:trPr>
        <w:tc>
          <w:tcPr>
            <w:tcW w:w="2139" w:type="dxa"/>
          </w:tcPr>
          <w:p w14:paraId="310817EB" w14:textId="792DF0B8" w:rsidR="009706C6" w:rsidRPr="00A96657" w:rsidRDefault="009706C6" w:rsidP="00635168">
            <w:pPr>
              <w:spacing w:after="0" w:line="276" w:lineRule="auto"/>
              <w:rPr>
                <w:u w:val="single"/>
                <w:rtl/>
              </w:rPr>
            </w:pPr>
            <w:r w:rsidRPr="00A96657">
              <w:rPr>
                <w:rFonts w:hint="cs"/>
                <w:sz w:val="24"/>
                <w:szCs w:val="24"/>
                <w:u w:val="single"/>
                <w:rtl/>
              </w:rPr>
              <w:t>ירושלים</w:t>
            </w:r>
          </w:p>
        </w:tc>
        <w:tc>
          <w:tcPr>
            <w:tcW w:w="2409" w:type="dxa"/>
          </w:tcPr>
          <w:p w14:paraId="1E8A6505" w14:textId="7278B0E9" w:rsidR="009706C6" w:rsidRPr="00A96657" w:rsidRDefault="009706C6" w:rsidP="00635168">
            <w:pPr>
              <w:spacing w:after="0" w:line="276" w:lineRule="auto"/>
              <w:rPr>
                <w:u w:val="single"/>
                <w:rtl/>
              </w:rPr>
            </w:pPr>
            <w:r w:rsidRPr="00A96657">
              <w:rPr>
                <w:rFonts w:hint="cs"/>
                <w:sz w:val="24"/>
                <w:szCs w:val="24"/>
                <w:u w:val="single"/>
                <w:rtl/>
              </w:rPr>
              <w:t>ירושלים</w:t>
            </w:r>
          </w:p>
        </w:tc>
      </w:tr>
    </w:tbl>
    <w:p w14:paraId="505AB959" w14:textId="1CCAF80F" w:rsidR="007B3A12" w:rsidRPr="008F7A3F" w:rsidRDefault="007B3A12" w:rsidP="004134CF">
      <w:pPr>
        <w:rPr>
          <w:sz w:val="14"/>
          <w:szCs w:val="14"/>
          <w:rtl/>
        </w:rPr>
      </w:pPr>
    </w:p>
    <w:p w14:paraId="4C0A38C5" w14:textId="77777777" w:rsidR="00DB1A53" w:rsidRDefault="00DB1A53" w:rsidP="00A96657">
      <w:pPr>
        <w:jc w:val="center"/>
        <w:rPr>
          <w:b/>
          <w:bCs/>
          <w:u w:val="single"/>
          <w:rtl/>
        </w:rPr>
      </w:pPr>
    </w:p>
    <w:p w14:paraId="78B1091B" w14:textId="10E65100" w:rsidR="007B3A12" w:rsidRDefault="007B3A12" w:rsidP="00A96657">
      <w:pPr>
        <w:jc w:val="center"/>
        <w:rPr>
          <w:b/>
          <w:bCs/>
          <w:sz w:val="26"/>
          <w:szCs w:val="26"/>
          <w:u w:val="single"/>
          <w:rtl/>
        </w:rPr>
      </w:pPr>
      <w:r w:rsidRPr="008811D7">
        <w:rPr>
          <w:rFonts w:hint="cs"/>
          <w:b/>
          <w:bCs/>
          <w:sz w:val="26"/>
          <w:szCs w:val="26"/>
          <w:u w:val="single"/>
          <w:rtl/>
        </w:rPr>
        <w:t xml:space="preserve">הנדון: </w:t>
      </w:r>
      <w:r w:rsidR="006B68FA" w:rsidRPr="008811D7">
        <w:rPr>
          <w:rFonts w:hint="cs"/>
          <w:b/>
          <w:bCs/>
          <w:sz w:val="26"/>
          <w:szCs w:val="26"/>
          <w:u w:val="single"/>
          <w:rtl/>
        </w:rPr>
        <w:t xml:space="preserve">פגמים </w:t>
      </w:r>
      <w:r w:rsidR="008811D7" w:rsidRPr="008811D7">
        <w:rPr>
          <w:rFonts w:hint="cs"/>
          <w:b/>
          <w:bCs/>
          <w:sz w:val="26"/>
          <w:szCs w:val="26"/>
          <w:u w:val="single"/>
          <w:rtl/>
        </w:rPr>
        <w:t>משפטיים ו</w:t>
      </w:r>
      <w:r w:rsidR="00215AFE" w:rsidRPr="008811D7">
        <w:rPr>
          <w:rFonts w:hint="cs"/>
          <w:b/>
          <w:bCs/>
          <w:sz w:val="26"/>
          <w:szCs w:val="26"/>
          <w:u w:val="single"/>
          <w:rtl/>
        </w:rPr>
        <w:t xml:space="preserve">הכללה פסולה </w:t>
      </w:r>
      <w:r w:rsidR="00072D84" w:rsidRPr="008811D7">
        <w:rPr>
          <w:rFonts w:hint="cs"/>
          <w:b/>
          <w:bCs/>
          <w:sz w:val="26"/>
          <w:szCs w:val="26"/>
          <w:u w:val="single"/>
          <w:rtl/>
        </w:rPr>
        <w:t>של</w:t>
      </w:r>
      <w:r w:rsidR="00635168" w:rsidRPr="008811D7">
        <w:rPr>
          <w:rFonts w:hint="cs"/>
          <w:b/>
          <w:bCs/>
          <w:sz w:val="26"/>
          <w:szCs w:val="26"/>
          <w:u w:val="single"/>
          <w:rtl/>
        </w:rPr>
        <w:t xml:space="preserve"> כספים קואליציוניי</w:t>
      </w:r>
      <w:r w:rsidR="00635168" w:rsidRPr="008811D7">
        <w:rPr>
          <w:rFonts w:hint="eastAsia"/>
          <w:b/>
          <w:bCs/>
          <w:sz w:val="26"/>
          <w:szCs w:val="26"/>
          <w:u w:val="single"/>
          <w:rtl/>
        </w:rPr>
        <w:t>ם</w:t>
      </w:r>
      <w:r w:rsidR="00635168" w:rsidRPr="008811D7">
        <w:rPr>
          <w:rFonts w:hint="cs"/>
          <w:b/>
          <w:bCs/>
          <w:sz w:val="26"/>
          <w:szCs w:val="26"/>
          <w:u w:val="single"/>
          <w:rtl/>
        </w:rPr>
        <w:t xml:space="preserve"> בתקציב המדינה לשנת 2026</w:t>
      </w:r>
    </w:p>
    <w:p w14:paraId="27BF5FFF" w14:textId="064CB9CB" w:rsidR="004148C2" w:rsidRPr="008811D7" w:rsidRDefault="004148C2" w:rsidP="001742B4">
      <w:pPr>
        <w:jc w:val="center"/>
        <w:rPr>
          <w:b/>
          <w:bCs/>
          <w:sz w:val="26"/>
          <w:szCs w:val="26"/>
          <w:u w:val="single"/>
          <w:rtl/>
        </w:rPr>
      </w:pPr>
      <w:r>
        <w:rPr>
          <w:rFonts w:hint="cs"/>
          <w:b/>
          <w:bCs/>
          <w:sz w:val="26"/>
          <w:szCs w:val="26"/>
          <w:u w:val="single"/>
          <w:rtl/>
        </w:rPr>
        <w:t xml:space="preserve">פניות </w:t>
      </w:r>
      <w:r w:rsidR="00B1360D">
        <w:rPr>
          <w:rFonts w:hint="cs"/>
          <w:b/>
          <w:bCs/>
          <w:sz w:val="26"/>
          <w:szCs w:val="26"/>
          <w:u w:val="single"/>
          <w:rtl/>
        </w:rPr>
        <w:t xml:space="preserve">לוועדת הכספים מספר 87, </w:t>
      </w:r>
      <w:r w:rsidR="003A7614">
        <w:rPr>
          <w:rFonts w:hint="cs"/>
          <w:b/>
          <w:bCs/>
          <w:sz w:val="26"/>
          <w:szCs w:val="26"/>
          <w:u w:val="single"/>
          <w:rtl/>
        </w:rPr>
        <w:t>10 עד 11, 85 עד 86</w:t>
      </w:r>
      <w:r w:rsidR="001A7A2F">
        <w:rPr>
          <w:rFonts w:hint="cs"/>
          <w:b/>
          <w:bCs/>
          <w:sz w:val="26"/>
          <w:szCs w:val="26"/>
          <w:u w:val="single"/>
          <w:rtl/>
        </w:rPr>
        <w:t>, 65 עד 70</w:t>
      </w:r>
      <w:r w:rsidR="00A45007">
        <w:rPr>
          <w:rFonts w:hint="cs"/>
          <w:b/>
          <w:bCs/>
          <w:sz w:val="26"/>
          <w:szCs w:val="26"/>
          <w:u w:val="single"/>
          <w:rtl/>
        </w:rPr>
        <w:t>, 88 עד 90</w:t>
      </w:r>
    </w:p>
    <w:p w14:paraId="717E4593" w14:textId="3D9FE431" w:rsidR="008811D7" w:rsidRPr="00416F74" w:rsidRDefault="007B0681" w:rsidP="00A96657">
      <w:pPr>
        <w:jc w:val="center"/>
        <w:rPr>
          <w:sz w:val="18"/>
          <w:szCs w:val="18"/>
          <w:rtl/>
        </w:rPr>
      </w:pPr>
      <w:r w:rsidRPr="00416F74">
        <w:rPr>
          <w:rFonts w:hint="cs"/>
          <w:sz w:val="20"/>
          <w:szCs w:val="20"/>
          <w:rtl/>
        </w:rPr>
        <w:t>סימוכין: פניי</w:t>
      </w:r>
      <w:r w:rsidR="00953157" w:rsidRPr="00416F74">
        <w:rPr>
          <w:rFonts w:hint="cs"/>
          <w:sz w:val="20"/>
          <w:szCs w:val="20"/>
          <w:rtl/>
        </w:rPr>
        <w:t>ו</w:t>
      </w:r>
      <w:r w:rsidRPr="00416F74">
        <w:rPr>
          <w:rFonts w:hint="cs"/>
          <w:sz w:val="20"/>
          <w:szCs w:val="20"/>
          <w:rtl/>
        </w:rPr>
        <w:t>ת</w:t>
      </w:r>
      <w:r w:rsidR="00953157" w:rsidRPr="00416F74">
        <w:rPr>
          <w:rFonts w:hint="cs"/>
          <w:sz w:val="20"/>
          <w:szCs w:val="20"/>
          <w:rtl/>
        </w:rPr>
        <w:t>י</w:t>
      </w:r>
      <w:r w:rsidRPr="00416F74">
        <w:rPr>
          <w:rFonts w:hint="cs"/>
          <w:sz w:val="20"/>
          <w:szCs w:val="20"/>
          <w:rtl/>
        </w:rPr>
        <w:t xml:space="preserve">נו מיום </w:t>
      </w:r>
      <w:r w:rsidR="00953157" w:rsidRPr="00416F74">
        <w:rPr>
          <w:rFonts w:hint="cs"/>
          <w:sz w:val="20"/>
          <w:szCs w:val="20"/>
          <w:rtl/>
        </w:rPr>
        <w:t>17.5.2026, 2.7.2026</w:t>
      </w:r>
    </w:p>
    <w:p w14:paraId="46A411F0" w14:textId="3B53B6CC" w:rsidR="00A96657" w:rsidRPr="000E3C61" w:rsidRDefault="00857AF1" w:rsidP="000E3D97">
      <w:pPr>
        <w:jc w:val="center"/>
        <w:rPr>
          <w:rtl/>
        </w:rPr>
      </w:pPr>
      <w:r w:rsidRPr="000E3C61">
        <w:rPr>
          <w:rFonts w:hint="eastAsia"/>
          <w:noProof/>
          <w:rtl/>
          <w:lang w:val="he-IL"/>
        </w:rPr>
        <mc:AlternateContent>
          <mc:Choice Requires="wps">
            <w:drawing>
              <wp:anchor distT="0" distB="0" distL="114300" distR="114300" simplePos="0" relativeHeight="251657728" behindDoc="0" locked="1" layoutInCell="1" allowOverlap="1" wp14:anchorId="4745AB13" wp14:editId="384034D2">
                <wp:simplePos x="0" y="0"/>
                <wp:positionH relativeFrom="margin">
                  <wp:posOffset>-239395</wp:posOffset>
                </wp:positionH>
                <wp:positionV relativeFrom="margin">
                  <wp:align>top</wp:align>
                </wp:positionV>
                <wp:extent cx="2076450" cy="263525"/>
                <wp:effectExtent l="0" t="0" r="0" b="3175"/>
                <wp:wrapThrough wrapText="bothSides">
                  <wp:wrapPolygon edited="0">
                    <wp:start x="0" y="0"/>
                    <wp:lineTo x="0" y="20299"/>
                    <wp:lineTo x="21402" y="20299"/>
                    <wp:lineTo x="21402" y="0"/>
                    <wp:lineTo x="0" y="0"/>
                  </wp:wrapPolygon>
                </wp:wrapThrough>
                <wp:docPr id="433809654" name="Text Box 1"/>
                <wp:cNvGraphicFramePr/>
                <a:graphic xmlns:a="http://schemas.openxmlformats.org/drawingml/2006/main">
                  <a:graphicData uri="http://schemas.microsoft.com/office/word/2010/wordprocessingShape">
                    <wps:wsp>
                      <wps:cNvSpPr txBox="1"/>
                      <wps:spPr>
                        <a:xfrm>
                          <a:off x="0" y="0"/>
                          <a:ext cx="2076450" cy="263525"/>
                        </a:xfrm>
                        <a:prstGeom prst="rect">
                          <a:avLst/>
                        </a:prstGeom>
                        <a:solidFill>
                          <a:schemeClr val="lt1"/>
                        </a:solidFill>
                        <a:ln w="6350">
                          <a:noFill/>
                        </a:ln>
                      </wps:spPr>
                      <wps:txbx>
                        <w:txbxContent>
                          <w:p w14:paraId="7C31532F" w14:textId="02BFEAC4" w:rsidR="00857AF1" w:rsidRDefault="003A5158" w:rsidP="00857AF1">
                            <w:r>
                              <w:rPr>
                                <w:rFonts w:hint="eastAsia"/>
                                <w:rtl/>
                              </w:rPr>
                              <w:t>‏</w:t>
                            </w:r>
                            <w:r>
                              <w:rPr>
                                <w:rtl/>
                              </w:rPr>
                              <w:t>12 יולי 2026</w:t>
                            </w:r>
                            <w:r>
                              <w:rPr>
                                <w:rFonts w:hint="cs"/>
                                <w:rtl/>
                              </w:rPr>
                              <w:t xml:space="preserve">; </w:t>
                            </w:r>
                            <w:r>
                              <w:rPr>
                                <w:rFonts w:hint="eastAsia"/>
                                <w:rtl/>
                              </w:rPr>
                              <w:t>‏כ</w:t>
                            </w:r>
                            <w:r>
                              <w:rPr>
                                <w:rtl/>
                              </w:rPr>
                              <w:t>"ז תמוז תשפ"ו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AB13" id="_x0000_t202" coordsize="21600,21600" o:spt="202" path="m,l,21600r21600,l21600,xe">
                <v:stroke joinstyle="miter"/>
                <v:path gradientshapeok="t" o:connecttype="rect"/>
              </v:shapetype>
              <v:shape id="Text Box 1" o:spid="_x0000_s1026" type="#_x0000_t202" style="position:absolute;left:0;text-align:left;margin-left:-18.85pt;margin-top:0;width:163.5pt;height:20.75pt;z-index:25165772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wqKwIAAFQEAAAOAAAAZHJzL2Uyb0RvYy54bWysVEuP2jAQvlfqf7B8Lwkps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" fillcolor="white [3201]" stroked="f" strokeweight=".5pt">
                <v:textbox>
                  <w:txbxContent>
                    <w:p w14:paraId="7C31532F" w14:textId="02BFEAC4" w:rsidR="00857AF1" w:rsidRDefault="003A5158" w:rsidP="00857AF1">
                      <w:r>
                        <w:rPr>
                          <w:rFonts w:hint="eastAsia"/>
                          <w:rtl/>
                        </w:rPr>
                        <w:t>‏</w:t>
                      </w:r>
                      <w:r>
                        <w:rPr>
                          <w:rtl/>
                        </w:rPr>
                        <w:t>12 יולי 2026</w:t>
                      </w:r>
                      <w:r>
                        <w:rPr>
                          <w:rFonts w:hint="cs"/>
                          <w:rtl/>
                        </w:rPr>
                        <w:t xml:space="preserve">; </w:t>
                      </w:r>
                      <w:r>
                        <w:rPr>
                          <w:rFonts w:hint="eastAsia"/>
                          <w:rtl/>
                        </w:rPr>
                        <w:t>‏כ</w:t>
                      </w:r>
                      <w:r>
                        <w:rPr>
                          <w:rtl/>
                        </w:rPr>
                        <w:t>"ז תמוז תשפ"ו</w:t>
                      </w:r>
                    </w:p>
                  </w:txbxContent>
                </v:textbox>
                <w10:wrap type="through" anchorx="margin" anchory="margin"/>
                <w10:anchorlock/>
              </v:shape>
            </w:pict>
          </mc:Fallback>
        </mc:AlternateContent>
      </w:r>
      <w:r w:rsidR="00A96657" w:rsidRPr="000E3C61">
        <w:rPr>
          <w:rFonts w:hint="cs"/>
          <w:rtl/>
        </w:rPr>
        <w:t>בשם התנועה למען איכות השלטון בישראל, ע"ר (להלן: "</w:t>
      </w:r>
      <w:r w:rsidR="00A96657" w:rsidRPr="000E3C61">
        <w:rPr>
          <w:rFonts w:hint="cs"/>
          <w:b/>
          <w:bCs/>
          <w:rtl/>
        </w:rPr>
        <w:t>התנועה</w:t>
      </w:r>
      <w:r w:rsidR="00A96657" w:rsidRPr="000E3C61">
        <w:rPr>
          <w:rFonts w:hint="cs"/>
          <w:rtl/>
        </w:rPr>
        <w:t xml:space="preserve">"), אנו מתכבדים לפנות אליכם </w:t>
      </w:r>
      <w:r w:rsidR="00DA697E" w:rsidRPr="000E3C61">
        <w:rPr>
          <w:rFonts w:hint="cs"/>
          <w:rtl/>
        </w:rPr>
        <w:t>כדלהלן:</w:t>
      </w:r>
    </w:p>
    <w:p w14:paraId="3F3A73A4" w14:textId="77777777" w:rsidR="000E3C61" w:rsidRDefault="000E3C61" w:rsidP="000E3D97">
      <w:pPr>
        <w:jc w:val="center"/>
        <w:rPr>
          <w:b/>
          <w:bCs/>
          <w:rtl/>
        </w:rPr>
      </w:pPr>
    </w:p>
    <w:p w14:paraId="5816C321" w14:textId="74456060" w:rsidR="00E30B48" w:rsidRDefault="00E30B48" w:rsidP="00072D84">
      <w:pPr>
        <w:pStyle w:val="a"/>
      </w:pPr>
      <w:r>
        <w:rPr>
          <w:rFonts w:hint="cs"/>
          <w:rtl/>
        </w:rPr>
        <w:t xml:space="preserve">עניינה של פנייה זו </w:t>
      </w:r>
      <w:r w:rsidR="008134D6">
        <w:rPr>
          <w:rFonts w:hint="cs"/>
          <w:rtl/>
        </w:rPr>
        <w:t>ב</w:t>
      </w:r>
      <w:r w:rsidR="002D29F9">
        <w:rPr>
          <w:rFonts w:hint="cs"/>
          <w:rtl/>
        </w:rPr>
        <w:t xml:space="preserve">פגמים משפטיים </w:t>
      </w:r>
      <w:r w:rsidR="004148C2">
        <w:rPr>
          <w:rFonts w:hint="cs"/>
          <w:rtl/>
        </w:rPr>
        <w:t>בהקצאה של</w:t>
      </w:r>
      <w:r w:rsidR="002D29F9">
        <w:rPr>
          <w:rFonts w:hint="cs"/>
          <w:rtl/>
        </w:rPr>
        <w:t xml:space="preserve"> כספים קואליציוניים בתקציב המדינה לשנת 2026 </w:t>
      </w:r>
      <w:r w:rsidR="0052262B">
        <w:rPr>
          <w:rFonts w:hint="cs"/>
          <w:rtl/>
        </w:rPr>
        <w:t>ו</w:t>
      </w:r>
      <w:r w:rsidR="002D29F9">
        <w:rPr>
          <w:rFonts w:hint="cs"/>
          <w:rtl/>
        </w:rPr>
        <w:t>בביצוע התקציב ו</w:t>
      </w:r>
      <w:r w:rsidR="0052262B">
        <w:rPr>
          <w:rFonts w:hint="cs"/>
          <w:rtl/>
        </w:rPr>
        <w:t xml:space="preserve">שינויים בו בניגוד לדין, כפי שמפורט בפנייתנו זו </w:t>
      </w:r>
      <w:r w:rsidR="00106D82">
        <w:rPr>
          <w:rFonts w:hint="cs"/>
          <w:rtl/>
        </w:rPr>
        <w:t>שתכליתה</w:t>
      </w:r>
      <w:r w:rsidR="0052262B">
        <w:rPr>
          <w:rFonts w:hint="cs"/>
          <w:rtl/>
        </w:rPr>
        <w:t xml:space="preserve"> מיצוי הליכים. </w:t>
      </w:r>
    </w:p>
    <w:p w14:paraId="0E13B46E" w14:textId="77777777" w:rsidR="000C7077" w:rsidRDefault="000C7077" w:rsidP="000C7077">
      <w:pPr>
        <w:pStyle w:val="a"/>
        <w:numPr>
          <w:ilvl w:val="0"/>
          <w:numId w:val="0"/>
        </w:numPr>
        <w:rPr>
          <w:rtl/>
        </w:rPr>
      </w:pPr>
    </w:p>
    <w:p w14:paraId="5472AA98" w14:textId="163799DA" w:rsidR="000C7077" w:rsidRPr="000C7077" w:rsidRDefault="000C7077" w:rsidP="000C7077">
      <w:pPr>
        <w:pStyle w:val="a"/>
        <w:numPr>
          <w:ilvl w:val="0"/>
          <w:numId w:val="8"/>
        </w:numPr>
        <w:rPr>
          <w:b/>
          <w:bCs/>
          <w:u w:val="single"/>
        </w:rPr>
      </w:pPr>
      <w:r w:rsidRPr="000C7077">
        <w:rPr>
          <w:rFonts w:hint="cs"/>
          <w:b/>
          <w:bCs/>
          <w:u w:val="single"/>
          <w:rtl/>
        </w:rPr>
        <w:t>הכללת כספים קואליציוניים בבסיס התקציב</w:t>
      </w:r>
    </w:p>
    <w:p w14:paraId="114474EF" w14:textId="77777777" w:rsidR="0052262B" w:rsidRDefault="0052262B" w:rsidP="001B0DF7">
      <w:pPr>
        <w:pStyle w:val="a"/>
        <w:numPr>
          <w:ilvl w:val="0"/>
          <w:numId w:val="0"/>
        </w:numPr>
        <w:ind w:left="360"/>
      </w:pPr>
    </w:p>
    <w:p w14:paraId="6CF098D4" w14:textId="77777777" w:rsidR="00BD56BA" w:rsidRDefault="00A36860" w:rsidP="00BD56BA">
      <w:pPr>
        <w:pStyle w:val="a"/>
      </w:pPr>
      <w:r>
        <w:rPr>
          <w:rFonts w:hint="cs"/>
          <w:rtl/>
        </w:rPr>
        <w:t>תקציב המדינה מתגבש מדי שנה על יסוד התקציב הקודם שעבר במדינה ("</w:t>
      </w:r>
      <w:r w:rsidRPr="00A70D29">
        <w:rPr>
          <w:rFonts w:hint="cs"/>
          <w:b/>
          <w:bCs/>
          <w:rtl/>
        </w:rPr>
        <w:t>בסיס התקציב</w:t>
      </w:r>
      <w:r>
        <w:rPr>
          <w:rFonts w:hint="cs"/>
          <w:rtl/>
        </w:rPr>
        <w:t>") תוך הוספה</w:t>
      </w:r>
      <w:r w:rsidR="00050398">
        <w:rPr>
          <w:rFonts w:hint="cs"/>
          <w:rtl/>
        </w:rPr>
        <w:t xml:space="preserve"> ו</w:t>
      </w:r>
      <w:r>
        <w:rPr>
          <w:rFonts w:hint="cs"/>
          <w:rtl/>
        </w:rPr>
        <w:t xml:space="preserve">שינויים </w:t>
      </w:r>
      <w:r w:rsidR="00050398">
        <w:rPr>
          <w:rFonts w:hint="cs"/>
          <w:rtl/>
        </w:rPr>
        <w:t>על גביו</w:t>
      </w:r>
      <w:r>
        <w:rPr>
          <w:rFonts w:hint="cs"/>
          <w:rtl/>
        </w:rPr>
        <w:t xml:space="preserve">. </w:t>
      </w:r>
      <w:r w:rsidR="002A2B4C">
        <w:rPr>
          <w:rFonts w:hint="cs"/>
          <w:rtl/>
        </w:rPr>
        <w:t>על פי הנחיית היועמ</w:t>
      </w:r>
      <w:r w:rsidR="00C2792F">
        <w:rPr>
          <w:rFonts w:hint="cs"/>
          <w:rtl/>
        </w:rPr>
        <w:t>"שית</w:t>
      </w:r>
      <w:r w:rsidR="009811C5">
        <w:rPr>
          <w:rFonts w:hint="cs"/>
          <w:rtl/>
        </w:rPr>
        <w:t xml:space="preserve"> </w:t>
      </w:r>
      <w:r w:rsidR="00A00A61">
        <w:rPr>
          <w:rFonts w:hint="cs"/>
          <w:rtl/>
        </w:rPr>
        <w:t>1.1801</w:t>
      </w:r>
      <w:r>
        <w:rPr>
          <w:rFonts w:hint="cs"/>
          <w:rtl/>
        </w:rPr>
        <w:t xml:space="preserve">, </w:t>
      </w:r>
      <w:r w:rsidR="00892D0C">
        <w:rPr>
          <w:rFonts w:hint="cs"/>
          <w:rtl/>
        </w:rPr>
        <w:t xml:space="preserve">אין לכלול </w:t>
      </w:r>
      <w:r>
        <w:rPr>
          <w:rFonts w:hint="cs"/>
          <w:rtl/>
        </w:rPr>
        <w:t>"</w:t>
      </w:r>
      <w:r w:rsidRPr="00A70D29">
        <w:rPr>
          <w:rFonts w:hint="cs"/>
          <w:b/>
          <w:bCs/>
          <w:rtl/>
        </w:rPr>
        <w:t>כספים קואליציוניי</w:t>
      </w:r>
      <w:r w:rsidRPr="00A70D29">
        <w:rPr>
          <w:rFonts w:hint="eastAsia"/>
          <w:b/>
          <w:bCs/>
          <w:rtl/>
        </w:rPr>
        <w:t>ם</w:t>
      </w:r>
      <w:r>
        <w:rPr>
          <w:rFonts w:hint="cs"/>
          <w:rtl/>
        </w:rPr>
        <w:t>" בהיותם כספים המזוהים פוליטית</w:t>
      </w:r>
      <w:r w:rsidR="00CB46F0">
        <w:rPr>
          <w:rFonts w:hint="cs"/>
          <w:rtl/>
        </w:rPr>
        <w:t xml:space="preserve"> בבסיס התקציב</w:t>
      </w:r>
      <w:r w:rsidR="00A06948">
        <w:rPr>
          <w:rFonts w:hint="cs"/>
          <w:rtl/>
        </w:rPr>
        <w:t xml:space="preserve"> (להלן: "הנחיית המיועמ"שית)</w:t>
      </w:r>
      <w:r w:rsidR="00CB46F0">
        <w:rPr>
          <w:rFonts w:hint="cs"/>
          <w:rtl/>
        </w:rPr>
        <w:t>.</w:t>
      </w:r>
      <w:r>
        <w:rPr>
          <w:rFonts w:hint="cs"/>
          <w:rtl/>
        </w:rPr>
        <w:t xml:space="preserve"> </w:t>
      </w:r>
      <w:r w:rsidR="00CB46F0">
        <w:rPr>
          <w:rFonts w:hint="cs"/>
          <w:rtl/>
        </w:rPr>
        <w:t xml:space="preserve">כספים </w:t>
      </w:r>
      <w:r w:rsidR="00FD2A6F">
        <w:rPr>
          <w:rFonts w:hint="cs"/>
          <w:rtl/>
        </w:rPr>
        <w:t>קואליציוניים</w:t>
      </w:r>
      <w:r w:rsidR="00215AFE">
        <w:rPr>
          <w:rFonts w:hint="cs"/>
          <w:rtl/>
        </w:rPr>
        <w:t xml:space="preserve"> </w:t>
      </w:r>
      <w:r>
        <w:rPr>
          <w:rFonts w:hint="cs"/>
          <w:rtl/>
        </w:rPr>
        <w:t>מיועדים</w:t>
      </w:r>
      <w:r w:rsidR="00215AFE">
        <w:rPr>
          <w:rFonts w:hint="cs"/>
          <w:rtl/>
        </w:rPr>
        <w:t>, תחת מגבלות מסוימות,</w:t>
      </w:r>
      <w:r>
        <w:rPr>
          <w:rFonts w:hint="cs"/>
          <w:rtl/>
        </w:rPr>
        <w:t xml:space="preserve"> להיווסף לתקופת ההסכם הפוליטי בגינו הוקצו בלבד </w:t>
      </w:r>
      <w:r>
        <w:rPr>
          <w:rtl/>
        </w:rPr>
        <w:t>–</w:t>
      </w:r>
      <w:r>
        <w:rPr>
          <w:rFonts w:hint="cs"/>
          <w:rtl/>
        </w:rPr>
        <w:t xml:space="preserve"> מבלי שיסתמכו עליהם לגיבוש התקציב העתידי</w:t>
      </w:r>
      <w:r w:rsidR="00EC2433">
        <w:rPr>
          <w:rFonts w:hint="cs"/>
          <w:rtl/>
        </w:rPr>
        <w:t xml:space="preserve">. </w:t>
      </w:r>
      <w:r w:rsidR="00FD2A6F">
        <w:rPr>
          <w:rFonts w:hint="cs"/>
          <w:rtl/>
        </w:rPr>
        <w:t>עוד נקבע בהנחי</w:t>
      </w:r>
      <w:r w:rsidR="008D0911">
        <w:rPr>
          <w:rFonts w:hint="cs"/>
          <w:rtl/>
        </w:rPr>
        <w:t>ית היועמ</w:t>
      </w:r>
      <w:r w:rsidR="009811C5">
        <w:rPr>
          <w:rFonts w:hint="cs"/>
          <w:rtl/>
        </w:rPr>
        <w:t xml:space="preserve">"שית </w:t>
      </w:r>
      <w:r w:rsidR="00A00A61">
        <w:rPr>
          <w:rFonts w:hint="cs"/>
          <w:rtl/>
        </w:rPr>
        <w:t xml:space="preserve">כי </w:t>
      </w:r>
      <w:r w:rsidR="008F3C98">
        <w:rPr>
          <w:rFonts w:hint="cs"/>
          <w:rtl/>
        </w:rPr>
        <w:t xml:space="preserve">יש לקבוע את ייעוד הכספים הקואליציוניים </w:t>
      </w:r>
      <w:r w:rsidR="00F6131D">
        <w:rPr>
          <w:rFonts w:hint="cs"/>
          <w:rtl/>
        </w:rPr>
        <w:t xml:space="preserve">בחוק התקציב </w:t>
      </w:r>
      <w:r w:rsidR="001C1122">
        <w:rPr>
          <w:rFonts w:hint="cs"/>
          <w:rtl/>
        </w:rPr>
        <w:t xml:space="preserve">ואין לכלול אותם </w:t>
      </w:r>
      <w:r>
        <w:rPr>
          <w:rFonts w:hint="cs"/>
          <w:rtl/>
        </w:rPr>
        <w:t xml:space="preserve"> </w:t>
      </w:r>
      <w:r w:rsidR="00215AFE">
        <w:rPr>
          <w:rFonts w:hint="cs"/>
          <w:rtl/>
        </w:rPr>
        <w:t xml:space="preserve">כסעיפים או תוכניות </w:t>
      </w:r>
      <w:r>
        <w:rPr>
          <w:rFonts w:hint="cs"/>
          <w:rtl/>
        </w:rPr>
        <w:t xml:space="preserve">כלליות אשר יקבע ייעודם בידי הגורמים הפוליטיים לאחר </w:t>
      </w:r>
      <w:r>
        <w:rPr>
          <w:rFonts w:hint="cs"/>
          <w:rtl/>
        </w:rPr>
        <w:lastRenderedPageBreak/>
        <w:t>אישור התקציב בכנסת.</w:t>
      </w:r>
      <w:r>
        <w:rPr>
          <w:rStyle w:val="FootnoteReference"/>
        </w:rPr>
        <w:footnoteReference w:id="2"/>
      </w:r>
      <w:r w:rsidR="00BD56BA">
        <w:rPr>
          <w:rFonts w:hint="cs"/>
          <w:rtl/>
        </w:rPr>
        <w:t xml:space="preserve"> קרי, </w:t>
      </w:r>
      <w:r w:rsidR="00BD56BA">
        <w:rPr>
          <w:rtl/>
        </w:rPr>
        <w:t>העברת כספים קואליציוניים לבסיס התקציב עומדת בניגוד למכלול הדינים המסדירים וקובעים את המימון הציבורי מאוצר המדינה.</w:t>
      </w:r>
    </w:p>
    <w:p w14:paraId="514C9DB6" w14:textId="6523FC2B" w:rsidR="00A36860" w:rsidRDefault="00A36860" w:rsidP="00BD56BA">
      <w:pPr>
        <w:pStyle w:val="a"/>
        <w:numPr>
          <w:ilvl w:val="0"/>
          <w:numId w:val="0"/>
        </w:numPr>
        <w:ind w:left="360"/>
      </w:pPr>
    </w:p>
    <w:p w14:paraId="67D6E343" w14:textId="77777777" w:rsidR="0065252E" w:rsidRDefault="001B0DF7" w:rsidP="008A7C73">
      <w:pPr>
        <w:pStyle w:val="a"/>
      </w:pPr>
      <w:r w:rsidRPr="00D10CC1">
        <w:rPr>
          <w:rFonts w:hint="cs"/>
          <w:b/>
          <w:bCs/>
          <w:rtl/>
        </w:rPr>
        <w:t>בניגוד ל</w:t>
      </w:r>
      <w:r w:rsidR="00A06948" w:rsidRPr="00D10CC1">
        <w:rPr>
          <w:rFonts w:hint="cs"/>
          <w:b/>
          <w:bCs/>
          <w:rtl/>
        </w:rPr>
        <w:t xml:space="preserve">הנחיית היועמ"שית </w:t>
      </w:r>
      <w:r w:rsidR="0006698A" w:rsidRPr="00D10CC1">
        <w:rPr>
          <w:rFonts w:hint="cs"/>
          <w:b/>
          <w:bCs/>
          <w:rtl/>
        </w:rPr>
        <w:t xml:space="preserve">קיבלה הממשלה </w:t>
      </w:r>
      <w:r w:rsidR="00E55A0C" w:rsidRPr="00D10CC1">
        <w:rPr>
          <w:rFonts w:hint="cs"/>
          <w:b/>
          <w:bCs/>
          <w:rtl/>
        </w:rPr>
        <w:t>שורת החלטות לפיהן כספים קואליציוניים ש</w:t>
      </w:r>
      <w:r w:rsidR="005F097E" w:rsidRPr="00D10CC1">
        <w:rPr>
          <w:rFonts w:hint="cs"/>
          <w:b/>
          <w:bCs/>
          <w:rtl/>
        </w:rPr>
        <w:t xml:space="preserve">היו חלק מתקציב המדינה במשך מספר שנים </w:t>
      </w:r>
      <w:r w:rsidR="00103A83" w:rsidRPr="00D10CC1">
        <w:rPr>
          <w:rFonts w:hint="cs"/>
          <w:b/>
          <w:bCs/>
          <w:rtl/>
        </w:rPr>
        <w:t xml:space="preserve">יומר מעמדם אוטומטית </w:t>
      </w:r>
      <w:r w:rsidR="00F47161" w:rsidRPr="00D10CC1">
        <w:rPr>
          <w:rFonts w:hint="cs"/>
          <w:b/>
          <w:bCs/>
          <w:rtl/>
        </w:rPr>
        <w:t xml:space="preserve">ויהפכו לרכיב קבוע בבסיס התקציב. </w:t>
      </w:r>
      <w:r w:rsidR="005F097E">
        <w:rPr>
          <w:rtl/>
        </w:rPr>
        <w:t xml:space="preserve">הממשלה נסמכת, ככל הנראה, </w:t>
      </w:r>
      <w:r w:rsidR="00174D97">
        <w:rPr>
          <w:rFonts w:hint="cs"/>
          <w:rtl/>
        </w:rPr>
        <w:t xml:space="preserve">על </w:t>
      </w:r>
      <w:r w:rsidR="005F097E">
        <w:rPr>
          <w:rtl/>
        </w:rPr>
        <w:t>החלטות ממשלה מס' 2824 "צמצום מרבי של הסיווג "כספים ליישום הסכמים קואליציוניים" לקראת גיבוש תקציב שנת 2026"| מיום 4/3/2025 וכן החלטת ממשלה מס' 3560 "הקצאת תקציבים בעקבות בחינת משך שנות הקצאתם של כספים קואליציוניים" מיום 4/12/2025.</w:t>
      </w:r>
      <w:r w:rsidR="00D10CC1">
        <w:rPr>
          <w:rFonts w:hint="cs"/>
          <w:rtl/>
        </w:rPr>
        <w:t xml:space="preserve"> </w:t>
      </w:r>
    </w:p>
    <w:p w14:paraId="6440B1B9" w14:textId="77777777" w:rsidR="0065252E" w:rsidRDefault="0065252E" w:rsidP="0065252E">
      <w:pPr>
        <w:pStyle w:val="a"/>
        <w:numPr>
          <w:ilvl w:val="0"/>
          <w:numId w:val="0"/>
        </w:numPr>
        <w:ind w:left="360"/>
      </w:pPr>
    </w:p>
    <w:p w14:paraId="469D843F" w14:textId="100E4762" w:rsidR="005F097E" w:rsidRPr="001B1C8A" w:rsidRDefault="00D10CC1" w:rsidP="0065520F">
      <w:pPr>
        <w:pStyle w:val="a"/>
        <w:rPr>
          <w:b/>
          <w:bCs/>
        </w:rPr>
      </w:pPr>
      <w:r>
        <w:rPr>
          <w:rFonts w:hint="cs"/>
          <w:rtl/>
        </w:rPr>
        <w:t xml:space="preserve">על פי האמור בהחלטת הממשלה </w:t>
      </w:r>
      <w:r w:rsidR="00F5360A">
        <w:rPr>
          <w:rFonts w:hint="cs"/>
          <w:rtl/>
        </w:rPr>
        <w:t xml:space="preserve">3560 מדובר בלא פחות מ- 302 מיליון ש"ח שהממשלה העבירה </w:t>
      </w:r>
      <w:r w:rsidR="00B604D0">
        <w:rPr>
          <w:rFonts w:hint="cs"/>
          <w:rtl/>
        </w:rPr>
        <w:t>לבסיס התקציב ובכך "מילטה" אותם מ</w:t>
      </w:r>
      <w:r w:rsidR="00D36B1D">
        <w:rPr>
          <w:rFonts w:hint="cs"/>
          <w:rtl/>
        </w:rPr>
        <w:t xml:space="preserve">הצורך </w:t>
      </w:r>
      <w:r w:rsidR="008A7C73">
        <w:rPr>
          <w:rFonts w:hint="cs"/>
          <w:rtl/>
        </w:rPr>
        <w:t xml:space="preserve">לקיים </w:t>
      </w:r>
      <w:r w:rsidR="0065252E">
        <w:rPr>
          <w:rFonts w:hint="cs"/>
          <w:rtl/>
        </w:rPr>
        <w:t xml:space="preserve">לגביהם </w:t>
      </w:r>
      <w:r w:rsidR="008A7C73">
        <w:rPr>
          <w:rFonts w:hint="cs"/>
          <w:rtl/>
        </w:rPr>
        <w:t xml:space="preserve">את הכללים הקבועים בהנחיית היועמ"שית בעניין זה, ביניהם </w:t>
      </w:r>
      <w:r w:rsidR="00D36B1D">
        <w:rPr>
          <w:rFonts w:hint="cs"/>
          <w:rtl/>
        </w:rPr>
        <w:t>בחינה משפטית עדכנית ובזמן אמת</w:t>
      </w:r>
      <w:r w:rsidR="00E36D2C">
        <w:rPr>
          <w:rFonts w:hint="cs"/>
          <w:rtl/>
        </w:rPr>
        <w:t xml:space="preserve"> (סעיף 38 להנחייה)</w:t>
      </w:r>
      <w:r w:rsidR="008A7C73">
        <w:rPr>
          <w:rFonts w:hint="cs"/>
          <w:rtl/>
        </w:rPr>
        <w:t xml:space="preserve"> </w:t>
      </w:r>
      <w:r w:rsidR="002837C7">
        <w:rPr>
          <w:rFonts w:hint="cs"/>
          <w:rtl/>
        </w:rPr>
        <w:t>ו</w:t>
      </w:r>
      <w:r w:rsidR="00E61D91">
        <w:rPr>
          <w:rFonts w:hint="cs"/>
          <w:rtl/>
        </w:rPr>
        <w:t>הצגת</w:t>
      </w:r>
      <w:r w:rsidR="00590C5C">
        <w:rPr>
          <w:rFonts w:hint="cs"/>
          <w:rtl/>
        </w:rPr>
        <w:t xml:space="preserve"> </w:t>
      </w:r>
      <w:r w:rsidR="008A7C73">
        <w:rPr>
          <w:rFonts w:hint="cs"/>
          <w:rtl/>
        </w:rPr>
        <w:t>ההסכם הקואלי</w:t>
      </w:r>
      <w:r w:rsidR="00590C5C">
        <w:rPr>
          <w:rFonts w:hint="cs"/>
          <w:rtl/>
        </w:rPr>
        <w:t>ציוני אשר מכוחו מועברים הכספים</w:t>
      </w:r>
      <w:r w:rsidR="00085DC0">
        <w:rPr>
          <w:rFonts w:hint="cs"/>
          <w:rtl/>
        </w:rPr>
        <w:t xml:space="preserve"> (סעי</w:t>
      </w:r>
      <w:r w:rsidR="00CA7339">
        <w:rPr>
          <w:rFonts w:hint="cs"/>
          <w:rtl/>
        </w:rPr>
        <w:t>פים</w:t>
      </w:r>
      <w:r w:rsidR="00085DC0">
        <w:rPr>
          <w:rFonts w:hint="cs"/>
          <w:rtl/>
        </w:rPr>
        <w:t xml:space="preserve"> 15</w:t>
      </w:r>
      <w:r w:rsidR="00CA7339">
        <w:rPr>
          <w:rFonts w:hint="cs"/>
          <w:rtl/>
        </w:rPr>
        <w:t>, 42 - 44</w:t>
      </w:r>
      <w:r w:rsidR="00085DC0">
        <w:rPr>
          <w:rFonts w:hint="cs"/>
          <w:rtl/>
        </w:rPr>
        <w:t xml:space="preserve"> להנחי</w:t>
      </w:r>
      <w:r w:rsidR="00E36D2C">
        <w:rPr>
          <w:rFonts w:hint="cs"/>
          <w:rtl/>
        </w:rPr>
        <w:t>יה)</w:t>
      </w:r>
      <w:r w:rsidR="002837C7">
        <w:rPr>
          <w:rFonts w:hint="cs"/>
          <w:rtl/>
        </w:rPr>
        <w:t>.</w:t>
      </w:r>
      <w:r w:rsidR="007C49AF">
        <w:rPr>
          <w:rFonts w:hint="cs"/>
          <w:rtl/>
        </w:rPr>
        <w:t xml:space="preserve"> </w:t>
      </w:r>
      <w:r w:rsidR="00516123">
        <w:rPr>
          <w:rFonts w:hint="cs"/>
          <w:rtl/>
        </w:rPr>
        <w:t>ב</w:t>
      </w:r>
      <w:r w:rsidR="007C49AF">
        <w:rPr>
          <w:rFonts w:hint="cs"/>
          <w:rtl/>
        </w:rPr>
        <w:t xml:space="preserve">דיון בוועדת הכספים מיום 8.3.2026 </w:t>
      </w:r>
      <w:r w:rsidR="00516123">
        <w:rPr>
          <w:rFonts w:hint="cs"/>
          <w:rtl/>
        </w:rPr>
        <w:t>הודיע נציג אגף תקציבים</w:t>
      </w:r>
      <w:r w:rsidR="007C49AF">
        <w:rPr>
          <w:rFonts w:hint="cs"/>
          <w:rtl/>
        </w:rPr>
        <w:t xml:space="preserve"> </w:t>
      </w:r>
      <w:r w:rsidR="00FD5EAE">
        <w:rPr>
          <w:rFonts w:hint="cs"/>
          <w:rtl/>
        </w:rPr>
        <w:t xml:space="preserve">כי בהחלטה זו ובהחלטות ממשלה אחרות נקבע </w:t>
      </w:r>
      <w:r w:rsidR="005F097E">
        <w:rPr>
          <w:rtl/>
        </w:rPr>
        <w:t xml:space="preserve">"כלל" לפיו אם כספים קואליציוניים נכללו במשך </w:t>
      </w:r>
      <w:r w:rsidR="00D80D12">
        <w:rPr>
          <w:rFonts w:hint="cs"/>
          <w:rtl/>
        </w:rPr>
        <w:t>תקופה</w:t>
      </w:r>
      <w:r w:rsidR="005F097E">
        <w:rPr>
          <w:rtl/>
        </w:rPr>
        <w:t xml:space="preserve"> בתקציב המדינה, הם יועברו לבסיס התקציב</w:t>
      </w:r>
      <w:r w:rsidR="00314CD8">
        <w:rPr>
          <w:rStyle w:val="FootnoteReference"/>
          <w:rtl/>
        </w:rPr>
        <w:footnoteReference w:id="3"/>
      </w:r>
      <w:r w:rsidR="00C502F0">
        <w:rPr>
          <w:rFonts w:hint="cs"/>
          <w:rtl/>
        </w:rPr>
        <w:t xml:space="preserve">. </w:t>
      </w:r>
      <w:r w:rsidR="00C502F0" w:rsidRPr="001B1C8A">
        <w:rPr>
          <w:rFonts w:hint="cs"/>
          <w:b/>
          <w:bCs/>
          <w:rtl/>
        </w:rPr>
        <w:t xml:space="preserve">ברי כי </w:t>
      </w:r>
      <w:r w:rsidR="005F097E" w:rsidRPr="001B1C8A">
        <w:rPr>
          <w:b/>
          <w:bCs/>
          <w:rtl/>
        </w:rPr>
        <w:t xml:space="preserve">"כלל" </w:t>
      </w:r>
      <w:r w:rsidR="00C502F0" w:rsidRPr="001B1C8A">
        <w:rPr>
          <w:rFonts w:hint="cs"/>
          <w:b/>
          <w:bCs/>
          <w:rtl/>
        </w:rPr>
        <w:t xml:space="preserve">זה הוא הוא </w:t>
      </w:r>
      <w:r w:rsidR="005F097E" w:rsidRPr="001B1C8A">
        <w:rPr>
          <w:b/>
          <w:bCs/>
          <w:rtl/>
        </w:rPr>
        <w:t xml:space="preserve">פגום </w:t>
      </w:r>
      <w:r w:rsidR="00C502F0" w:rsidRPr="001B1C8A">
        <w:rPr>
          <w:rFonts w:hint="cs"/>
          <w:b/>
          <w:bCs/>
          <w:rtl/>
        </w:rPr>
        <w:t>ו</w:t>
      </w:r>
      <w:r w:rsidR="005F097E" w:rsidRPr="001B1C8A">
        <w:rPr>
          <w:b/>
          <w:bCs/>
          <w:rtl/>
        </w:rPr>
        <w:t>על פניו אינו עומד באמות המידה של המשפט המינהלי, ובכלל זאת בחובות לפעול על בסיס תשתית עובדתית רלוונטית, לשקול שיקולים רלוונטיים, לפעול בסבירות</w:t>
      </w:r>
      <w:r w:rsidR="00AC6105" w:rsidRPr="001B1C8A">
        <w:rPr>
          <w:rFonts w:hint="cs"/>
          <w:b/>
          <w:bCs/>
          <w:rtl/>
        </w:rPr>
        <w:t xml:space="preserve">, </w:t>
      </w:r>
      <w:r w:rsidR="005F097E" w:rsidRPr="001B1C8A">
        <w:rPr>
          <w:b/>
          <w:bCs/>
          <w:rtl/>
        </w:rPr>
        <w:t>לוקה על פניו בשרירותיות ופוגע ותוסר אנושות את עקרון השוויון.</w:t>
      </w:r>
    </w:p>
    <w:p w14:paraId="0661E62A" w14:textId="77777777" w:rsidR="00D80D12" w:rsidRDefault="00D80D12" w:rsidP="00D80D12">
      <w:pPr>
        <w:pStyle w:val="ListParagraph"/>
        <w:rPr>
          <w:rtl/>
        </w:rPr>
      </w:pPr>
    </w:p>
    <w:p w14:paraId="524A5795" w14:textId="497BBB4D" w:rsidR="000F28C5" w:rsidRPr="002544C2" w:rsidRDefault="009A3620" w:rsidP="00011C53">
      <w:pPr>
        <w:pStyle w:val="ListParagraph"/>
        <w:numPr>
          <w:ilvl w:val="0"/>
          <w:numId w:val="8"/>
        </w:numPr>
        <w:ind w:hanging="1076"/>
        <w:rPr>
          <w:b/>
          <w:bCs/>
          <w:rtl/>
        </w:rPr>
      </w:pPr>
      <w:r>
        <w:rPr>
          <w:rFonts w:hint="cs"/>
          <w:b/>
          <w:bCs/>
          <w:rtl/>
        </w:rPr>
        <w:t>העברת כספים קואליציוניים ללא ייעוד לתכני</w:t>
      </w:r>
      <w:r w:rsidR="00831E57">
        <w:rPr>
          <w:rFonts w:hint="cs"/>
          <w:b/>
          <w:bCs/>
          <w:rtl/>
        </w:rPr>
        <w:t xml:space="preserve">ת </w:t>
      </w:r>
      <w:r w:rsidR="00B351A8">
        <w:rPr>
          <w:rFonts w:hint="cs"/>
          <w:b/>
          <w:bCs/>
          <w:rtl/>
        </w:rPr>
        <w:t>כלשהי</w:t>
      </w:r>
    </w:p>
    <w:p w14:paraId="41CA0EFB" w14:textId="77777777" w:rsidR="007B6D8B" w:rsidRDefault="00552A0C" w:rsidP="00433013">
      <w:pPr>
        <w:pStyle w:val="a"/>
        <w:rPr>
          <w:b/>
          <w:bCs/>
        </w:rPr>
      </w:pPr>
      <w:r>
        <w:rPr>
          <w:rFonts w:hint="cs"/>
          <w:rtl/>
        </w:rPr>
        <w:t>ב</w:t>
      </w:r>
      <w:r w:rsidR="00B83774">
        <w:rPr>
          <w:rFonts w:hint="cs"/>
          <w:rtl/>
        </w:rPr>
        <w:t>החלט</w:t>
      </w:r>
      <w:r w:rsidR="00EC4440">
        <w:rPr>
          <w:rFonts w:hint="cs"/>
          <w:rtl/>
        </w:rPr>
        <w:t>ת</w:t>
      </w:r>
      <w:r w:rsidR="00B83774">
        <w:rPr>
          <w:rFonts w:hint="cs"/>
          <w:rtl/>
        </w:rPr>
        <w:t xml:space="preserve"> הממשלה </w:t>
      </w:r>
      <w:r w:rsidR="00604FBB">
        <w:rPr>
          <w:rFonts w:hint="cs"/>
          <w:rtl/>
        </w:rPr>
        <w:t xml:space="preserve">3610 </w:t>
      </w:r>
      <w:r w:rsidR="00155BA4">
        <w:rPr>
          <w:rFonts w:hint="cs"/>
          <w:rtl/>
        </w:rPr>
        <w:t xml:space="preserve">מיום </w:t>
      </w:r>
      <w:r w:rsidR="00FD3376">
        <w:rPr>
          <w:rFonts w:hint="cs"/>
          <w:rtl/>
        </w:rPr>
        <w:t xml:space="preserve">4.12.2025 </w:t>
      </w:r>
      <w:r w:rsidR="00833AA3" w:rsidRPr="005D5825">
        <w:rPr>
          <w:rFonts w:hint="cs"/>
          <w:rtl/>
        </w:rPr>
        <w:t>הקצתה</w:t>
      </w:r>
      <w:r w:rsidR="00FD3376" w:rsidRPr="005D5825">
        <w:rPr>
          <w:rFonts w:hint="cs"/>
          <w:rtl/>
        </w:rPr>
        <w:t xml:space="preserve"> הממשלה</w:t>
      </w:r>
      <w:r w:rsidR="00833AA3" w:rsidRPr="005D5825">
        <w:rPr>
          <w:rFonts w:hint="cs"/>
          <w:rtl/>
        </w:rPr>
        <w:t xml:space="preserve"> סך של 4,995,000,000</w:t>
      </w:r>
      <w:r w:rsidR="00833AA3">
        <w:rPr>
          <w:rFonts w:hint="cs"/>
          <w:rtl/>
        </w:rPr>
        <w:t xml:space="preserve"> ש"ח </w:t>
      </w:r>
      <w:r w:rsidR="007B6D8B">
        <w:rPr>
          <w:rFonts w:hint="cs"/>
          <w:rtl/>
        </w:rPr>
        <w:t xml:space="preserve">לצורך יישום הסכמים </w:t>
      </w:r>
      <w:r w:rsidR="00833AA3">
        <w:rPr>
          <w:rFonts w:hint="cs"/>
          <w:rtl/>
        </w:rPr>
        <w:t>קואליציוניים</w:t>
      </w:r>
      <w:r w:rsidR="007B6D8B" w:rsidRPr="007B6D8B">
        <w:rPr>
          <w:rFonts w:hint="cs"/>
          <w:b/>
          <w:bCs/>
          <w:rtl/>
        </w:rPr>
        <w:t xml:space="preserve">. </w:t>
      </w:r>
      <w:r w:rsidR="007B6D8B" w:rsidRPr="007B6D8B">
        <w:rPr>
          <w:rFonts w:hint="cs"/>
          <w:rtl/>
        </w:rPr>
        <w:t xml:space="preserve">בהחלטת הממשלה </w:t>
      </w:r>
      <w:r w:rsidR="006C4E40" w:rsidRPr="007B6D8B">
        <w:rPr>
          <w:rtl/>
        </w:rPr>
        <w:t>3971</w:t>
      </w:r>
      <w:r w:rsidR="006C4E40" w:rsidRPr="006C4E40">
        <w:rPr>
          <w:rtl/>
        </w:rPr>
        <w:t xml:space="preserve"> מיום 10.03.2026</w:t>
      </w:r>
      <w:r w:rsidR="006C4E40">
        <w:rPr>
          <w:rFonts w:hint="cs"/>
          <w:rtl/>
        </w:rPr>
        <w:t xml:space="preserve"> </w:t>
      </w:r>
      <w:r>
        <w:rPr>
          <w:rFonts w:hint="cs"/>
          <w:rtl/>
        </w:rPr>
        <w:t>קבעה</w:t>
      </w:r>
      <w:r w:rsidR="006C4E40">
        <w:rPr>
          <w:rFonts w:hint="cs"/>
          <w:rtl/>
        </w:rPr>
        <w:t xml:space="preserve"> הממשלה</w:t>
      </w:r>
      <w:r>
        <w:rPr>
          <w:rFonts w:hint="cs"/>
          <w:rtl/>
        </w:rPr>
        <w:t xml:space="preserve"> את החלוקה של</w:t>
      </w:r>
      <w:r w:rsidR="007B6D8B">
        <w:rPr>
          <w:rFonts w:hint="cs"/>
          <w:rtl/>
        </w:rPr>
        <w:t xml:space="preserve"> כספים אלה</w:t>
      </w:r>
      <w:r w:rsidR="00C16F59">
        <w:rPr>
          <w:rFonts w:hint="cs"/>
          <w:rtl/>
        </w:rPr>
        <w:t>.</w:t>
      </w:r>
    </w:p>
    <w:p w14:paraId="72833508" w14:textId="77777777" w:rsidR="00697AF6" w:rsidRDefault="00697AF6" w:rsidP="00697AF6">
      <w:pPr>
        <w:pStyle w:val="a"/>
        <w:numPr>
          <w:ilvl w:val="0"/>
          <w:numId w:val="0"/>
        </w:numPr>
        <w:ind w:left="360"/>
        <w:rPr>
          <w:b/>
          <w:bCs/>
        </w:rPr>
      </w:pPr>
    </w:p>
    <w:p w14:paraId="036A7ACE" w14:textId="2A4D2D16" w:rsidR="007B6D8B" w:rsidRDefault="007B6D8B" w:rsidP="00433013">
      <w:pPr>
        <w:pStyle w:val="a"/>
      </w:pPr>
      <w:r w:rsidRPr="00400BBE">
        <w:rPr>
          <w:rFonts w:hint="cs"/>
          <w:rtl/>
        </w:rPr>
        <w:t>ב</w:t>
      </w:r>
      <w:r w:rsidR="00BE37F0" w:rsidRPr="00400BBE">
        <w:rPr>
          <w:rFonts w:hint="cs"/>
          <w:rtl/>
        </w:rPr>
        <w:t>החלטות הממשלה האמורות נפלו פגמים חמורים</w:t>
      </w:r>
      <w:r w:rsidR="00697AF6">
        <w:rPr>
          <w:rFonts w:hint="cs"/>
          <w:rtl/>
        </w:rPr>
        <w:t>. בניגוד ל</w:t>
      </w:r>
      <w:r w:rsidR="005D5825">
        <w:rPr>
          <w:rFonts w:hint="cs"/>
          <w:rtl/>
        </w:rPr>
        <w:t xml:space="preserve">חובה המוטלת על הממשלה </w:t>
      </w:r>
      <w:r w:rsidR="00D67C23">
        <w:rPr>
          <w:rFonts w:hint="cs"/>
          <w:rtl/>
        </w:rPr>
        <w:t xml:space="preserve">לקבוע מראש את ייעוד </w:t>
      </w:r>
      <w:r w:rsidR="0076564A">
        <w:rPr>
          <w:rFonts w:hint="cs"/>
          <w:rtl/>
        </w:rPr>
        <w:t>"</w:t>
      </w:r>
      <w:r w:rsidR="00D67C23">
        <w:rPr>
          <w:rFonts w:hint="cs"/>
          <w:rtl/>
        </w:rPr>
        <w:t>הכספים הקואליציוניים</w:t>
      </w:r>
      <w:r w:rsidR="0076564A">
        <w:rPr>
          <w:rFonts w:hint="cs"/>
          <w:rtl/>
        </w:rPr>
        <w:t xml:space="preserve">" טרם חקיקתו של חוק התקציב לאותה שנה, הרי שסכומים ניכרים </w:t>
      </w:r>
      <w:r w:rsidR="00645EB1">
        <w:rPr>
          <w:rFonts w:hint="cs"/>
          <w:rtl/>
        </w:rPr>
        <w:t xml:space="preserve">ביותר </w:t>
      </w:r>
      <w:r w:rsidR="0076564A">
        <w:rPr>
          <w:rFonts w:hint="cs"/>
          <w:rtl/>
        </w:rPr>
        <w:t xml:space="preserve">מתוך הכספים הקואליציוניים </w:t>
      </w:r>
      <w:r w:rsidR="00645EB1">
        <w:rPr>
          <w:rFonts w:hint="cs"/>
          <w:rtl/>
        </w:rPr>
        <w:t xml:space="preserve">הוקצו ללא כל ייעוד. כך, למשל, סך של </w:t>
      </w:r>
      <w:r w:rsidR="00713DD9">
        <w:rPr>
          <w:rFonts w:hint="cs"/>
          <w:rtl/>
        </w:rPr>
        <w:t xml:space="preserve">721 מיליון ש"ח הנקובים בסעיף </w:t>
      </w:r>
      <w:r w:rsidR="003545C7">
        <w:rPr>
          <w:rFonts w:hint="cs"/>
          <w:rtl/>
        </w:rPr>
        <w:t>9 החלטת הממשלה 3971 נותרו ללא כל ייעוד וזאת בניגוד לסעי</w:t>
      </w:r>
      <w:r w:rsidR="00946768">
        <w:rPr>
          <w:rFonts w:hint="cs"/>
          <w:rtl/>
        </w:rPr>
        <w:t xml:space="preserve">פים 49 </w:t>
      </w:r>
      <w:r w:rsidR="00946768">
        <w:rPr>
          <w:rtl/>
        </w:rPr>
        <w:t>–</w:t>
      </w:r>
      <w:r w:rsidR="00946768">
        <w:rPr>
          <w:rFonts w:hint="cs"/>
          <w:rtl/>
        </w:rPr>
        <w:t xml:space="preserve"> 52 </w:t>
      </w:r>
      <w:r w:rsidR="003545C7">
        <w:rPr>
          <w:rFonts w:hint="cs"/>
          <w:rtl/>
        </w:rPr>
        <w:t xml:space="preserve"> להנחיית היועמ"שית.</w:t>
      </w:r>
    </w:p>
    <w:p w14:paraId="54593845" w14:textId="77777777" w:rsidR="00B351A8" w:rsidRDefault="00B351A8" w:rsidP="00B351A8">
      <w:pPr>
        <w:pStyle w:val="ListParagraph"/>
        <w:rPr>
          <w:rtl/>
        </w:rPr>
      </w:pPr>
    </w:p>
    <w:p w14:paraId="23281924" w14:textId="77777777" w:rsidR="00B351A8" w:rsidRDefault="00B351A8" w:rsidP="00B351A8">
      <w:pPr>
        <w:pStyle w:val="a"/>
        <w:numPr>
          <w:ilvl w:val="0"/>
          <w:numId w:val="0"/>
        </w:numPr>
        <w:ind w:left="360"/>
      </w:pPr>
    </w:p>
    <w:p w14:paraId="4622502D" w14:textId="4D51FB02" w:rsidR="000F1C93" w:rsidRDefault="000F1C93" w:rsidP="00011C53">
      <w:pPr>
        <w:pStyle w:val="ListParagraph"/>
        <w:numPr>
          <w:ilvl w:val="0"/>
          <w:numId w:val="8"/>
        </w:numPr>
        <w:ind w:hanging="1076"/>
        <w:jc w:val="both"/>
        <w:rPr>
          <w:b/>
          <w:bCs/>
          <w:color w:val="auto"/>
          <w:u w:val="single"/>
        </w:rPr>
      </w:pPr>
      <w:r>
        <w:rPr>
          <w:rFonts w:hint="cs"/>
          <w:b/>
          <w:bCs/>
          <w:color w:val="auto"/>
          <w:u w:val="single"/>
          <w:rtl/>
        </w:rPr>
        <w:t xml:space="preserve">העברת כספים קואליציוניים ללא חוות דעת משפטית </w:t>
      </w:r>
    </w:p>
    <w:p w14:paraId="63AD682C" w14:textId="77777777" w:rsidR="000F1C93" w:rsidRPr="000F1C93" w:rsidRDefault="000F1C93" w:rsidP="000F1C93">
      <w:pPr>
        <w:pStyle w:val="ListParagraph"/>
        <w:ind w:left="1080"/>
        <w:jc w:val="both"/>
        <w:rPr>
          <w:b/>
          <w:bCs/>
          <w:color w:val="auto"/>
          <w:u w:val="single"/>
        </w:rPr>
      </w:pPr>
    </w:p>
    <w:p w14:paraId="0659AAA9" w14:textId="08813535" w:rsidR="00224328" w:rsidRDefault="00224328" w:rsidP="00204F3E">
      <w:pPr>
        <w:pStyle w:val="a"/>
      </w:pPr>
      <w:r>
        <w:rPr>
          <w:rFonts w:hint="cs"/>
          <w:rtl/>
        </w:rPr>
        <w:t>כעת מתבקשות העברות תקציביות במסגרת בקשות לשינויים בתקציב של מיליוני ש"ח ללא חוות דעת משפטית כנדרש.</w:t>
      </w:r>
    </w:p>
    <w:p w14:paraId="1F715EA6" w14:textId="554FF4B8" w:rsidR="00224328" w:rsidRDefault="00EE508A" w:rsidP="008C5A84">
      <w:pPr>
        <w:pStyle w:val="a"/>
      </w:pPr>
      <w:r>
        <w:rPr>
          <w:rFonts w:hint="cs"/>
          <w:rtl/>
        </w:rPr>
        <w:t xml:space="preserve">בפניה 10 עד 11 מועברים סך של למעלה מ-20 מיליון ש"ח </w:t>
      </w:r>
      <w:r w:rsidR="0092345F">
        <w:rPr>
          <w:rFonts w:hint="cs"/>
          <w:rtl/>
        </w:rPr>
        <w:t xml:space="preserve">במסגרת הסכמים קואליציוניים לשנת 2025 </w:t>
      </w:r>
      <w:r w:rsidR="009F60D3">
        <w:rPr>
          <w:rFonts w:hint="cs"/>
          <w:rtl/>
        </w:rPr>
        <w:t xml:space="preserve">לרשות לפיתוח </w:t>
      </w:r>
      <w:r w:rsidR="00C7375C">
        <w:rPr>
          <w:rFonts w:hint="cs"/>
          <w:rtl/>
        </w:rPr>
        <w:t xml:space="preserve">חברתי כלכלי של המגזר החרדי </w:t>
      </w:r>
      <w:r w:rsidR="0092345F">
        <w:rPr>
          <w:rFonts w:hint="cs"/>
          <w:rtl/>
        </w:rPr>
        <w:t xml:space="preserve">לתכנית שנמצאת בחריגה. </w:t>
      </w:r>
      <w:r w:rsidR="009F60D3">
        <w:rPr>
          <w:rFonts w:hint="cs"/>
          <w:rtl/>
        </w:rPr>
        <w:t>לבקשה לא צורפה חוות דעת משפטית</w:t>
      </w:r>
      <w:r w:rsidR="00C7375C">
        <w:rPr>
          <w:rFonts w:hint="cs"/>
          <w:rtl/>
        </w:rPr>
        <w:t xml:space="preserve"> ונראה שמדובר ב</w:t>
      </w:r>
      <w:r w:rsidR="00581FCC">
        <w:rPr>
          <w:rFonts w:hint="cs"/>
          <w:rtl/>
        </w:rPr>
        <w:t>פנייה שמתבצעת בדיעבד בניגוד להנחייות היועצת המשפטית לכנסת (</w:t>
      </w:r>
      <w:r w:rsidR="008C5A84">
        <w:rPr>
          <w:rFonts w:hint="cs"/>
          <w:rtl/>
        </w:rPr>
        <w:t xml:space="preserve">כפי שנמסרה </w:t>
      </w:r>
      <w:r w:rsidR="008C5A84" w:rsidRPr="008C5A84">
        <w:rPr>
          <w:rtl/>
        </w:rPr>
        <w:t>בבג"ץ 83080-12-25</w:t>
      </w:r>
      <w:r w:rsidR="00B2094F">
        <w:rPr>
          <w:rFonts w:hint="cs"/>
          <w:rtl/>
        </w:rPr>
        <w:t>).</w:t>
      </w:r>
    </w:p>
    <w:p w14:paraId="0741C154" w14:textId="1FE5A961" w:rsidR="00B2094F" w:rsidRDefault="00FD19E9" w:rsidP="008C5A84">
      <w:pPr>
        <w:pStyle w:val="a"/>
      </w:pPr>
      <w:r>
        <w:rPr>
          <w:rFonts w:hint="cs"/>
          <w:rtl/>
        </w:rPr>
        <w:t xml:space="preserve">בפניה 88 עד 90 מועברים </w:t>
      </w:r>
      <w:r w:rsidR="00A46A0D">
        <w:rPr>
          <w:rFonts w:hint="cs"/>
          <w:rtl/>
        </w:rPr>
        <w:t xml:space="preserve">223 מיליון ש"ח במסגרת הסכמים קואלציוניים לשנת 2026 למשרד לפיתוח הנגב והגליל. </w:t>
      </w:r>
      <w:r w:rsidR="001F2262">
        <w:rPr>
          <w:rFonts w:hint="cs"/>
          <w:rtl/>
        </w:rPr>
        <w:t>חוות הדעת המשפטית שצורפה מתייחסת לסך של 166 מיליון ש"ח מתוכם. לפיכך אין חוות דעת משפטית מתאימה להעברת יתר התקציבים במסגרת הסכמים קואליציוניים.</w:t>
      </w:r>
    </w:p>
    <w:p w14:paraId="393D6A6A" w14:textId="1E73CE52" w:rsidR="0065765F" w:rsidRDefault="0065765F" w:rsidP="008C5A84">
      <w:pPr>
        <w:pStyle w:val="a"/>
      </w:pPr>
      <w:r>
        <w:rPr>
          <w:rFonts w:hint="cs"/>
          <w:rtl/>
        </w:rPr>
        <w:t xml:space="preserve">בפנייה 85 עד 86 מועברים </w:t>
      </w:r>
      <w:r w:rsidR="002529C0">
        <w:rPr>
          <w:rFonts w:hint="cs"/>
          <w:rtl/>
        </w:rPr>
        <w:t xml:space="preserve">34 מיליון ש"ח במסגרת הסכמים קואליציוניים לשנת 2026 </w:t>
      </w:r>
      <w:r w:rsidR="0052046D">
        <w:rPr>
          <w:rFonts w:hint="cs"/>
          <w:rtl/>
        </w:rPr>
        <w:t>לרשות לפיתוח כלכלי של המגזר החרדי ללא חוות דעת משפטית כנדרש בהנחיית היועצת.</w:t>
      </w:r>
    </w:p>
    <w:p w14:paraId="776A4883" w14:textId="215FE734" w:rsidR="00414EE8" w:rsidRDefault="001049F6" w:rsidP="008C5A84">
      <w:pPr>
        <w:pStyle w:val="a"/>
      </w:pPr>
      <w:r>
        <w:rPr>
          <w:rFonts w:hint="cs"/>
          <w:rtl/>
        </w:rPr>
        <w:t xml:space="preserve">בפנייה 65 עד 70 מועברים 190 מיליון ש"ח </w:t>
      </w:r>
      <w:r w:rsidR="00195757">
        <w:rPr>
          <w:rFonts w:hint="cs"/>
          <w:rtl/>
        </w:rPr>
        <w:t xml:space="preserve">מתוכם 16 מיליון </w:t>
      </w:r>
      <w:r w:rsidR="007D0CBA">
        <w:rPr>
          <w:rFonts w:hint="cs"/>
          <w:rtl/>
        </w:rPr>
        <w:t>כספים קואליציוניים</w:t>
      </w:r>
      <w:r w:rsidR="00024A38">
        <w:rPr>
          <w:rFonts w:hint="cs"/>
          <w:rtl/>
        </w:rPr>
        <w:t xml:space="preserve">. על פי חוות הדעת שצורפה </w:t>
      </w:r>
      <w:r w:rsidR="007B07E3">
        <w:rPr>
          <w:rFonts w:hint="cs"/>
          <w:rtl/>
        </w:rPr>
        <w:t>10 מיליון מוקצים לסלי מזון</w:t>
      </w:r>
      <w:r w:rsidR="00022BF4">
        <w:rPr>
          <w:rFonts w:hint="cs"/>
          <w:rtl/>
        </w:rPr>
        <w:t xml:space="preserve"> בהתאם לחוות דעת קודמת שלא צורפה. </w:t>
      </w:r>
      <w:r w:rsidR="002B500B">
        <w:rPr>
          <w:rFonts w:hint="cs"/>
          <w:rtl/>
        </w:rPr>
        <w:t xml:space="preserve">לא ברור מהפנייה האם </w:t>
      </w:r>
      <w:r w:rsidR="00180F8E">
        <w:rPr>
          <w:rFonts w:hint="cs"/>
          <w:rtl/>
        </w:rPr>
        <w:t>נקבעו קריטריונים לחלוקה כנדרש בבג"ץ 6371/23</w:t>
      </w:r>
      <w:r w:rsidR="00FF2BC8">
        <w:rPr>
          <w:rFonts w:hint="cs"/>
          <w:rtl/>
        </w:rPr>
        <w:t xml:space="preserve"> שכן משרד הרווחה לא פירסם קריטריונים כנדרש</w:t>
      </w:r>
      <w:r w:rsidR="00180F8E">
        <w:rPr>
          <w:rFonts w:hint="cs"/>
          <w:rtl/>
        </w:rPr>
        <w:t>.</w:t>
      </w:r>
      <w:r w:rsidR="00B8361E">
        <w:rPr>
          <w:rFonts w:hint="cs"/>
          <w:rtl/>
        </w:rPr>
        <w:t xml:space="preserve"> במצב דברים זה קיים חשש שהחלוקה מתבצעת בניגוד להוראות הדין.</w:t>
      </w:r>
    </w:p>
    <w:p w14:paraId="1E0696F1" w14:textId="77777777" w:rsidR="004A6188" w:rsidRPr="004A6188" w:rsidRDefault="004A6188" w:rsidP="004A6188">
      <w:pPr>
        <w:pStyle w:val="a"/>
        <w:numPr>
          <w:ilvl w:val="0"/>
          <w:numId w:val="0"/>
        </w:numPr>
        <w:ind w:left="360"/>
        <w:rPr>
          <w:rtl/>
        </w:rPr>
      </w:pPr>
    </w:p>
    <w:p w14:paraId="251C0B40" w14:textId="0E82545A" w:rsidR="00855E15" w:rsidRPr="00855E15" w:rsidRDefault="00855E15" w:rsidP="00696711">
      <w:pPr>
        <w:pStyle w:val="ListParagraph"/>
        <w:numPr>
          <w:ilvl w:val="0"/>
          <w:numId w:val="8"/>
        </w:numPr>
        <w:ind w:hanging="1076"/>
        <w:jc w:val="both"/>
        <w:rPr>
          <w:b/>
          <w:bCs/>
          <w:color w:val="auto"/>
          <w:u w:val="single"/>
        </w:rPr>
      </w:pPr>
      <w:r w:rsidRPr="00855E15">
        <w:rPr>
          <w:b/>
          <w:bCs/>
          <w:u w:val="single"/>
          <w:rtl/>
        </w:rPr>
        <w:t>הפרת החובה כי הצעת התקציב תהא מפורטת והסתרת הוצאות מהותיות ידועות וצפויות בסעיפי רזרבה</w:t>
      </w:r>
    </w:p>
    <w:p w14:paraId="1A439D54" w14:textId="77777777" w:rsidR="00946768" w:rsidRDefault="00946768" w:rsidP="00946768">
      <w:pPr>
        <w:pStyle w:val="ListParagraph"/>
        <w:rPr>
          <w:rtl/>
        </w:rPr>
      </w:pPr>
    </w:p>
    <w:p w14:paraId="5701E5B1" w14:textId="5AF4A4C6" w:rsidR="000F1C93" w:rsidRDefault="009E6FA7" w:rsidP="000F1C93">
      <w:pPr>
        <w:pStyle w:val="a"/>
      </w:pPr>
      <w:r>
        <w:rPr>
          <w:rFonts w:hint="cs"/>
          <w:rtl/>
        </w:rPr>
        <w:t xml:space="preserve">זאת ועוד, סכומים ניכרים מתוך הכספים הקואליציוניים </w:t>
      </w:r>
      <w:r w:rsidR="00855E15">
        <w:rPr>
          <w:rFonts w:hint="cs"/>
          <w:rtl/>
        </w:rPr>
        <w:t xml:space="preserve">וכן כספים המצויים בבסיס התקציב </w:t>
      </w:r>
      <w:r>
        <w:rPr>
          <w:rFonts w:hint="cs"/>
          <w:rtl/>
        </w:rPr>
        <w:t xml:space="preserve">אינם כוללים </w:t>
      </w:r>
      <w:r w:rsidR="00855E15">
        <w:rPr>
          <w:rFonts w:hint="cs"/>
          <w:rtl/>
        </w:rPr>
        <w:t>פירוט מספיק באשר לייעודם</w:t>
      </w:r>
      <w:r>
        <w:rPr>
          <w:rFonts w:hint="cs"/>
          <w:rtl/>
        </w:rPr>
        <w:t>.</w:t>
      </w:r>
    </w:p>
    <w:p w14:paraId="610F0D10" w14:textId="77777777" w:rsidR="009E6FA7" w:rsidRDefault="009E6FA7" w:rsidP="009E6FA7">
      <w:pPr>
        <w:pStyle w:val="ListParagraph"/>
        <w:rPr>
          <w:rtl/>
        </w:rPr>
      </w:pPr>
    </w:p>
    <w:p w14:paraId="4CB9C1EF" w14:textId="77777777" w:rsidR="009E6FA7" w:rsidRDefault="009E6FA7" w:rsidP="000F1C93">
      <w:pPr>
        <w:pStyle w:val="a"/>
      </w:pPr>
      <w:r>
        <w:rPr>
          <w:rtl/>
        </w:rPr>
        <w:t>הצעת תקציב המדינה למשרד ראש הממשלה לוקה בחוסר פירוט קיצוני, שעולה כדי הפרת הציוויים החוקתיים הקבועים בהוראות סעיף 3(א)(2) ו-(ב)(2) לחוק יסוד: משק המדינה: "</w:t>
      </w:r>
      <w:r w:rsidRPr="000F1C93">
        <w:rPr>
          <w:b/>
          <w:bCs/>
          <w:rtl/>
        </w:rPr>
        <w:t>התקציב יהיה לשנה אחת ויביא את הוצאות הממשלה הצפויות והמתוכננות" ו-"הצעת חוק התקציב תהיה מפורטת</w:t>
      </w:r>
      <w:r>
        <w:rPr>
          <w:rtl/>
        </w:rPr>
        <w:t>".</w:t>
      </w:r>
    </w:p>
    <w:p w14:paraId="61B9EDFB" w14:textId="77777777" w:rsidR="003545C7" w:rsidRPr="00946768" w:rsidRDefault="003545C7" w:rsidP="003545C7">
      <w:pPr>
        <w:rPr>
          <w:rtl/>
        </w:rPr>
      </w:pPr>
    </w:p>
    <w:p w14:paraId="4CE6FD21" w14:textId="7DE92EC6" w:rsidR="000F1C93" w:rsidRDefault="009E6327" w:rsidP="000F1C93">
      <w:pPr>
        <w:pStyle w:val="a"/>
        <w:numPr>
          <w:ilvl w:val="1"/>
          <w:numId w:val="4"/>
        </w:numPr>
      </w:pPr>
      <w:r>
        <w:rPr>
          <w:rFonts w:hint="cs"/>
          <w:rtl/>
        </w:rPr>
        <w:lastRenderedPageBreak/>
        <w:t xml:space="preserve">כפי שפירטנו </w:t>
      </w:r>
      <w:r w:rsidR="000F1C93">
        <w:rPr>
          <w:rFonts w:hint="cs"/>
          <w:rtl/>
        </w:rPr>
        <w:t>כך, למשל, 1.275 מיליארדי שקלים עתידים להיות מוקצים לטובת "</w:t>
      </w:r>
      <w:r w:rsidR="000F1C93" w:rsidRPr="00F53BB4">
        <w:rPr>
          <w:rtl/>
        </w:rPr>
        <w:t>קידום פרויקטים ברשויות המקומיות</w:t>
      </w:r>
      <w:r w:rsidR="000F1C93">
        <w:rPr>
          <w:rFonts w:hint="cs"/>
          <w:rtl/>
        </w:rPr>
        <w:t>" כיוצא בהחלטת ממשלה 3612, מבלי שמהות ייעוד הפרויקטים ברורה כלל.</w:t>
      </w:r>
      <w:r w:rsidR="000F1C93">
        <w:rPr>
          <w:rStyle w:val="FootnoteReference"/>
          <w:rtl/>
        </w:rPr>
        <w:footnoteReference w:id="4"/>
      </w:r>
      <w:r w:rsidR="000F1C93">
        <w:rPr>
          <w:rFonts w:hint="cs"/>
          <w:rtl/>
        </w:rPr>
        <w:t xml:space="preserve"> </w:t>
      </w:r>
    </w:p>
    <w:p w14:paraId="5489B4E7" w14:textId="77777777" w:rsidR="000F1C93" w:rsidRDefault="000F1C93" w:rsidP="000F1C93">
      <w:pPr>
        <w:pStyle w:val="a"/>
        <w:numPr>
          <w:ilvl w:val="1"/>
          <w:numId w:val="4"/>
        </w:numPr>
      </w:pPr>
      <w:r>
        <w:rPr>
          <w:rFonts w:hint="cs"/>
          <w:rtl/>
        </w:rPr>
        <w:t>88.7 מיליוני שקלים אשר עתידים להיות מוקצים לטובת סעיף "הוצאות פיתוח אחרות" כתכנית ל"עתודה להסכמים קואליציונים".</w:t>
      </w:r>
      <w:r>
        <w:rPr>
          <w:rStyle w:val="FootnoteReference"/>
          <w:rtl/>
        </w:rPr>
        <w:footnoteReference w:id="5"/>
      </w:r>
      <w:r>
        <w:rPr>
          <w:rFonts w:hint="cs"/>
          <w:rtl/>
        </w:rPr>
        <w:t xml:space="preserve">  </w:t>
      </w:r>
    </w:p>
    <w:p w14:paraId="6903902D" w14:textId="77777777" w:rsidR="008F0DAF" w:rsidRDefault="008F0DAF" w:rsidP="008F0DAF">
      <w:pPr>
        <w:pStyle w:val="a"/>
        <w:numPr>
          <w:ilvl w:val="0"/>
          <w:numId w:val="0"/>
        </w:numPr>
        <w:ind w:left="360"/>
        <w:rPr>
          <w:rtl/>
        </w:rPr>
      </w:pPr>
    </w:p>
    <w:p w14:paraId="616DAD9F" w14:textId="24F6FE38" w:rsidR="008F0DAF" w:rsidRDefault="008F0DAF" w:rsidP="00B351A8">
      <w:pPr>
        <w:pStyle w:val="a"/>
        <w:numPr>
          <w:ilvl w:val="0"/>
          <w:numId w:val="8"/>
        </w:numPr>
        <w:rPr>
          <w:b/>
          <w:bCs/>
        </w:rPr>
      </w:pPr>
      <w:r w:rsidRPr="00FC24ED">
        <w:rPr>
          <w:rFonts w:hint="cs"/>
          <w:b/>
          <w:bCs/>
          <w:rtl/>
        </w:rPr>
        <w:t xml:space="preserve">חלוקת הכספים </w:t>
      </w:r>
      <w:r w:rsidR="00FC24ED" w:rsidRPr="00FC24ED">
        <w:rPr>
          <w:rFonts w:hint="cs"/>
          <w:b/>
          <w:bCs/>
          <w:rtl/>
        </w:rPr>
        <w:t>הקואליציוניים אינה תומכת במפעלים המיטיבים עם הציבור הרחב</w:t>
      </w:r>
    </w:p>
    <w:p w14:paraId="5E69698B" w14:textId="77777777" w:rsidR="00476200" w:rsidRDefault="00476200" w:rsidP="00476200">
      <w:pPr>
        <w:pStyle w:val="a"/>
      </w:pPr>
      <w:r>
        <w:rPr>
          <w:rFonts w:hint="cs"/>
          <w:rtl/>
        </w:rPr>
        <w:t>חלוקת כספים המוגדרים ככספים קואליציוניי</w:t>
      </w:r>
      <w:r>
        <w:rPr>
          <w:rFonts w:hint="eastAsia"/>
          <w:rtl/>
        </w:rPr>
        <w:t>ם</w:t>
      </w:r>
      <w:r>
        <w:rPr>
          <w:rFonts w:hint="cs"/>
          <w:rtl/>
        </w:rPr>
        <w:t xml:space="preserve"> כפופה בדין למספר חובות, בהן: תמיכה ב"מפעלים המיטיבים עם הציבור הרחב",</w:t>
      </w:r>
      <w:r>
        <w:rPr>
          <w:rStyle w:val="FootnoteReference"/>
          <w:rtl/>
        </w:rPr>
        <w:footnoteReference w:id="6"/>
      </w:r>
      <w:r>
        <w:rPr>
          <w:rFonts w:hint="cs"/>
          <w:rtl/>
        </w:rPr>
        <w:t xml:space="preserve"> חלוקה באופן שוויוני בלבד;</w:t>
      </w:r>
      <w:r>
        <w:rPr>
          <w:rStyle w:val="FootnoteReference"/>
          <w:rtl/>
        </w:rPr>
        <w:footnoteReference w:id="7"/>
      </w:r>
      <w:r>
        <w:rPr>
          <w:rFonts w:hint="cs"/>
          <w:rtl/>
        </w:rPr>
        <w:t xml:space="preserve"> </w:t>
      </w:r>
      <w:r>
        <w:rPr>
          <w:rFonts w:hint="cs"/>
          <w:b/>
          <w:bCs/>
          <w:rtl/>
        </w:rPr>
        <w:t>הימנעות מהכללתם</w:t>
      </w:r>
      <w:r w:rsidRPr="003330D6">
        <w:rPr>
          <w:rFonts w:hint="cs"/>
          <w:b/>
          <w:bCs/>
          <w:rtl/>
        </w:rPr>
        <w:t xml:space="preserve"> לבסיס התקציב</w:t>
      </w:r>
      <w:r>
        <w:rPr>
          <w:rFonts w:hint="cs"/>
          <w:rtl/>
        </w:rPr>
        <w:t>;</w:t>
      </w:r>
      <w:r>
        <w:rPr>
          <w:rStyle w:val="FootnoteReference"/>
          <w:rtl/>
        </w:rPr>
        <w:footnoteReference w:id="8"/>
      </w:r>
      <w:r>
        <w:rPr>
          <w:rFonts w:hint="cs"/>
          <w:rtl/>
        </w:rPr>
        <w:t xml:space="preserve"> </w:t>
      </w:r>
      <w:r w:rsidRPr="006272F7">
        <w:rPr>
          <w:rFonts w:hint="cs"/>
          <w:b/>
          <w:bCs/>
          <w:rtl/>
        </w:rPr>
        <w:t>ואי הותרתו בתכניות</w:t>
      </w:r>
      <w:r>
        <w:rPr>
          <w:rStyle w:val="FootnoteReference"/>
          <w:rtl/>
        </w:rPr>
        <w:footnoteReference w:id="9"/>
      </w:r>
      <w:r>
        <w:rPr>
          <w:rFonts w:hint="cs"/>
          <w:rtl/>
        </w:rPr>
        <w:t xml:space="preserve"> </w:t>
      </w:r>
      <w:r w:rsidRPr="006272F7">
        <w:rPr>
          <w:rFonts w:hint="cs"/>
          <w:b/>
          <w:bCs/>
          <w:rtl/>
        </w:rPr>
        <w:t>כלליות לשם קביעת ייעודם בידי גורמים פוליטיי</w:t>
      </w:r>
      <w:r w:rsidRPr="006272F7">
        <w:rPr>
          <w:rFonts w:hint="eastAsia"/>
          <w:b/>
          <w:bCs/>
          <w:rtl/>
        </w:rPr>
        <w:t>ם</w:t>
      </w:r>
      <w:r>
        <w:rPr>
          <w:rFonts w:hint="cs"/>
          <w:rtl/>
        </w:rPr>
        <w:t xml:space="preserve"> במהלך שנת התקציב;</w:t>
      </w:r>
      <w:r>
        <w:rPr>
          <w:rStyle w:val="FootnoteReference"/>
          <w:rtl/>
        </w:rPr>
        <w:footnoteReference w:id="10"/>
      </w:r>
      <w:r>
        <w:rPr>
          <w:rFonts w:hint="cs"/>
          <w:rtl/>
        </w:rPr>
        <w:t xml:space="preserve"> ועוד. </w:t>
      </w:r>
    </w:p>
    <w:p w14:paraId="07D5B848" w14:textId="77777777" w:rsidR="00476200" w:rsidRDefault="00476200" w:rsidP="00476200">
      <w:pPr>
        <w:pStyle w:val="a"/>
        <w:numPr>
          <w:ilvl w:val="0"/>
          <w:numId w:val="0"/>
        </w:numPr>
        <w:ind w:left="360"/>
      </w:pPr>
    </w:p>
    <w:p w14:paraId="4A09E001" w14:textId="47AA99A2" w:rsidR="00672385" w:rsidRDefault="00672385" w:rsidP="00693865">
      <w:pPr>
        <w:pStyle w:val="a"/>
      </w:pPr>
      <w:r w:rsidRPr="005B0F56">
        <w:rPr>
          <w:rFonts w:hint="cs"/>
          <w:b/>
          <w:bCs/>
          <w:rtl/>
        </w:rPr>
        <w:t xml:space="preserve">נראה ש"החלטת יישום הסכמים קואליציונים בשנת כספים 2026" אינה מחלקת את </w:t>
      </w:r>
      <w:r w:rsidR="005B0F56" w:rsidRPr="005B0F56">
        <w:rPr>
          <w:rFonts w:hint="cs"/>
          <w:b/>
          <w:bCs/>
          <w:rtl/>
        </w:rPr>
        <w:t xml:space="preserve">מרבית </w:t>
      </w:r>
      <w:r w:rsidR="002B36A7">
        <w:rPr>
          <w:rFonts w:hint="cs"/>
          <w:b/>
          <w:bCs/>
          <w:rtl/>
        </w:rPr>
        <w:t>מיליארדי השקלים</w:t>
      </w:r>
      <w:r w:rsidR="005B0F56" w:rsidRPr="005B0F56">
        <w:rPr>
          <w:rFonts w:hint="cs"/>
          <w:b/>
          <w:bCs/>
          <w:rtl/>
        </w:rPr>
        <w:t xml:space="preserve"> </w:t>
      </w:r>
      <w:r w:rsidR="002B36A7">
        <w:rPr>
          <w:rFonts w:hint="cs"/>
          <w:b/>
          <w:bCs/>
          <w:rtl/>
        </w:rPr>
        <w:t>ב</w:t>
      </w:r>
      <w:r w:rsidR="005B0F56" w:rsidRPr="005B0F56">
        <w:rPr>
          <w:rFonts w:hint="cs"/>
          <w:b/>
          <w:bCs/>
          <w:rtl/>
        </w:rPr>
        <w:t>כספים קואליציוניי</w:t>
      </w:r>
      <w:r w:rsidR="005B0F56" w:rsidRPr="005B0F56">
        <w:rPr>
          <w:rFonts w:hint="eastAsia"/>
          <w:b/>
          <w:bCs/>
          <w:rtl/>
        </w:rPr>
        <w:t>ם</w:t>
      </w:r>
      <w:r w:rsidR="002B36A7">
        <w:rPr>
          <w:rFonts w:hint="cs"/>
          <w:b/>
          <w:bCs/>
          <w:rtl/>
        </w:rPr>
        <w:t xml:space="preserve"> שתוארו לעיל</w:t>
      </w:r>
      <w:r w:rsidR="005B0F56" w:rsidRPr="005B0F56">
        <w:rPr>
          <w:rFonts w:hint="cs"/>
          <w:b/>
          <w:bCs/>
          <w:rtl/>
        </w:rPr>
        <w:t xml:space="preserve"> באופן ה"תומך במפעלים המיטיבים עם הציבור הרחב", או "באופן שוויוני בלבד" כלשון הנחיית היועמ"ש</w:t>
      </w:r>
      <w:r w:rsidR="005B0F56">
        <w:rPr>
          <w:rFonts w:hint="cs"/>
          <w:rtl/>
        </w:rPr>
        <w:t>.</w:t>
      </w:r>
      <w:r w:rsidR="005B0F56">
        <w:rPr>
          <w:rStyle w:val="FootnoteReference"/>
          <w:rtl/>
        </w:rPr>
        <w:footnoteReference w:id="11"/>
      </w:r>
      <w:r w:rsidR="005B0F56">
        <w:rPr>
          <w:rFonts w:hint="cs"/>
          <w:rtl/>
        </w:rPr>
        <w:t xml:space="preserve"> </w:t>
      </w:r>
      <w:r w:rsidR="002B36A7">
        <w:rPr>
          <w:rFonts w:hint="cs"/>
          <w:rtl/>
        </w:rPr>
        <w:t>נהפוך הוא</w:t>
      </w:r>
      <w:r w:rsidR="005B0F56">
        <w:rPr>
          <w:rFonts w:hint="cs"/>
          <w:rtl/>
        </w:rPr>
        <w:t xml:space="preserve">, מרבית הכספים מיועדים לתמיכה בסקטורים המזוהים פוליטית עם הקואליציה, בדגש על הטבות </w:t>
      </w:r>
      <w:r w:rsidR="002B36A7">
        <w:rPr>
          <w:rFonts w:hint="cs"/>
          <w:rtl/>
        </w:rPr>
        <w:t xml:space="preserve">המיועדות למפלגות המייצגות את הציבור </w:t>
      </w:r>
      <w:r w:rsidR="005B0F56">
        <w:rPr>
          <w:rFonts w:hint="cs"/>
          <w:rtl/>
        </w:rPr>
        <w:t xml:space="preserve">החרדי. </w:t>
      </w:r>
    </w:p>
    <w:p w14:paraId="3347441B" w14:textId="77777777" w:rsidR="00727385" w:rsidRDefault="00727385" w:rsidP="00727385">
      <w:pPr>
        <w:pStyle w:val="ListParagraph"/>
        <w:rPr>
          <w:rtl/>
        </w:rPr>
      </w:pPr>
    </w:p>
    <w:p w14:paraId="4F0B3EFE" w14:textId="77777777" w:rsidR="00476200" w:rsidRDefault="00476200" w:rsidP="00476200">
      <w:pPr>
        <w:pStyle w:val="ListParagraph"/>
        <w:rPr>
          <w:rtl/>
        </w:rPr>
      </w:pPr>
    </w:p>
    <w:p w14:paraId="779C38F5" w14:textId="5BDD6DF6" w:rsidR="007F4DB2" w:rsidRPr="00FE4BDD" w:rsidRDefault="007F4DB2" w:rsidP="004D0059">
      <w:pPr>
        <w:pStyle w:val="a"/>
        <w:numPr>
          <w:ilvl w:val="0"/>
          <w:numId w:val="8"/>
        </w:numPr>
        <w:rPr>
          <w:b/>
          <w:bCs/>
          <w:u w:val="single"/>
        </w:rPr>
      </w:pPr>
      <w:r w:rsidRPr="00FE4BDD">
        <w:rPr>
          <w:rFonts w:hint="cs"/>
          <w:b/>
          <w:bCs/>
          <w:u w:val="single"/>
          <w:rtl/>
        </w:rPr>
        <w:t xml:space="preserve">לא הוצגו ההסכמים הקואליציוניים מכוחם </w:t>
      </w:r>
      <w:r w:rsidR="00F56F4D" w:rsidRPr="00FE4BDD">
        <w:rPr>
          <w:rFonts w:hint="cs"/>
          <w:b/>
          <w:bCs/>
          <w:u w:val="single"/>
          <w:rtl/>
        </w:rPr>
        <w:t>חולקו הכספים</w:t>
      </w:r>
    </w:p>
    <w:p w14:paraId="45F93A41" w14:textId="5CF01BEF" w:rsidR="00FE4BDD" w:rsidRPr="00FE4BDD" w:rsidRDefault="00FE4BDD" w:rsidP="00FE4BDD">
      <w:pPr>
        <w:pStyle w:val="a"/>
      </w:pPr>
      <w:r w:rsidRPr="00FE4BDD">
        <w:rPr>
          <w:rtl/>
        </w:rPr>
        <w:t>הוראת סעיף 1 לחוק הממשלה, התשס"א-2001 קובעת הסדר ברור לגבי הצגת ופרסום הסכמים, בין היתר "בקשר להצבעה על חוק התקציב"</w:t>
      </w:r>
      <w:r w:rsidR="00BD3B09">
        <w:rPr>
          <w:rFonts w:hint="cs"/>
          <w:rtl/>
        </w:rPr>
        <w:t>.</w:t>
      </w:r>
    </w:p>
    <w:p w14:paraId="792126DE" w14:textId="77777777" w:rsidR="00FE4BDD" w:rsidRPr="00C43248" w:rsidRDefault="00FE4BDD" w:rsidP="00C43248">
      <w:pPr>
        <w:pStyle w:val="a"/>
      </w:pPr>
      <w:r w:rsidRPr="00C43248">
        <w:rPr>
          <w:rtl/>
        </w:rPr>
        <w:t>הממשלה לא הציגה כל הסכם בקשר להצבעה על חוק התקציב לשנת 2026, חרף העובדה שנכללו בה כספים קואליציוניים בהיקף חריג וחסר תקדים.</w:t>
      </w:r>
    </w:p>
    <w:p w14:paraId="07DD04C5" w14:textId="77777777" w:rsidR="00FE4BDD" w:rsidRPr="00626061" w:rsidRDefault="00FE4BDD" w:rsidP="00626061">
      <w:pPr>
        <w:pStyle w:val="a"/>
      </w:pPr>
      <w:r w:rsidRPr="00626061">
        <w:rPr>
          <w:rtl/>
        </w:rPr>
        <w:lastRenderedPageBreak/>
        <w:t>מצב הדברים הוא חמור עוד יותר, נוכח העובדה שככל הידוע, חלק מן ההסכמים שנעשו בקשר להצבעה על חוק התקציב נעשו עם סיעות בכנסת שאינן נמנות עם הקואליציה, ופרטי ההסכם נותרו נסתרים מן הציבור כמו גם מהכנסת עצמה.</w:t>
      </w:r>
    </w:p>
    <w:p w14:paraId="450CB62F" w14:textId="77777777" w:rsidR="00FE4BDD" w:rsidRPr="00626061" w:rsidRDefault="00FE4BDD" w:rsidP="00626061">
      <w:pPr>
        <w:pStyle w:val="a"/>
      </w:pPr>
      <w:r w:rsidRPr="00626061">
        <w:rPr>
          <w:rtl/>
        </w:rPr>
        <w:t xml:space="preserve">מצב הדברים מעורר חשש כבד כי ההסכמים שנעשו עלולים להיות נגועים באי חוקיות מובהקת, למשל בקשר לתקצוב הוצאות ממשלה שנועדו לעקוף את פסק הדין בבג"צ 6198/23 </w:t>
      </w:r>
      <w:r w:rsidRPr="00CD6AAB">
        <w:rPr>
          <w:b/>
          <w:bCs/>
          <w:rtl/>
        </w:rPr>
        <w:t>התנועה למען איכות השלטלון בישראל נ' ממשלת ישראל</w:t>
      </w:r>
      <w:r w:rsidRPr="00626061">
        <w:rPr>
          <w:rtl/>
        </w:rPr>
        <w:t xml:space="preserve"> (25.6.2024).</w:t>
      </w:r>
    </w:p>
    <w:p w14:paraId="4CC11A7C" w14:textId="77777777" w:rsidR="00F56F4D" w:rsidRPr="00FE4BDD" w:rsidRDefault="00F56F4D" w:rsidP="00F56F4D">
      <w:pPr>
        <w:pStyle w:val="a"/>
        <w:numPr>
          <w:ilvl w:val="0"/>
          <w:numId w:val="0"/>
        </w:numPr>
        <w:ind w:left="1080"/>
        <w:rPr>
          <w:b/>
          <w:bCs/>
        </w:rPr>
      </w:pPr>
    </w:p>
    <w:p w14:paraId="709247BF" w14:textId="06F0E5AF" w:rsidR="00156F89" w:rsidRPr="004D0059" w:rsidRDefault="00156F89" w:rsidP="0027034C">
      <w:pPr>
        <w:pStyle w:val="a"/>
        <w:numPr>
          <w:ilvl w:val="0"/>
          <w:numId w:val="8"/>
        </w:numPr>
        <w:ind w:hanging="1076"/>
        <w:rPr>
          <w:b/>
          <w:bCs/>
        </w:rPr>
      </w:pPr>
      <w:r w:rsidRPr="004D0059">
        <w:rPr>
          <w:rFonts w:hint="cs"/>
          <w:b/>
          <w:bCs/>
          <w:rtl/>
        </w:rPr>
        <w:t xml:space="preserve">העדר פיקוח פרלמנטרי </w:t>
      </w:r>
      <w:r w:rsidR="004D0059">
        <w:rPr>
          <w:rFonts w:hint="cs"/>
          <w:b/>
          <w:bCs/>
          <w:rtl/>
        </w:rPr>
        <w:t xml:space="preserve">אפקטיבי </w:t>
      </w:r>
      <w:r w:rsidRPr="004D0059">
        <w:rPr>
          <w:rFonts w:hint="cs"/>
          <w:b/>
          <w:bCs/>
          <w:rtl/>
        </w:rPr>
        <w:t xml:space="preserve">על </w:t>
      </w:r>
      <w:r w:rsidR="004D0059" w:rsidRPr="004D0059">
        <w:rPr>
          <w:rFonts w:hint="cs"/>
          <w:b/>
          <w:bCs/>
          <w:rtl/>
        </w:rPr>
        <w:t>ביצוע חוק התקציב</w:t>
      </w:r>
      <w:r w:rsidR="00A762AC">
        <w:rPr>
          <w:rFonts w:hint="cs"/>
          <w:b/>
          <w:bCs/>
          <w:rtl/>
        </w:rPr>
        <w:t xml:space="preserve"> ופגמים ב</w:t>
      </w:r>
      <w:r w:rsidR="001820EE">
        <w:rPr>
          <w:rFonts w:hint="cs"/>
          <w:b/>
          <w:bCs/>
          <w:rtl/>
        </w:rPr>
        <w:t>בקשות נוספות</w:t>
      </w:r>
    </w:p>
    <w:p w14:paraId="36D74ECB" w14:textId="77777777" w:rsidR="00156F89" w:rsidRDefault="00156F89" w:rsidP="00156F89">
      <w:pPr>
        <w:pStyle w:val="ListParagraph"/>
        <w:rPr>
          <w:rtl/>
        </w:rPr>
      </w:pPr>
    </w:p>
    <w:p w14:paraId="0B36372A" w14:textId="6E39C597" w:rsidR="00BE610D" w:rsidRDefault="00BE610D" w:rsidP="004D0059">
      <w:pPr>
        <w:pStyle w:val="a"/>
        <w:rPr>
          <w:color w:val="auto"/>
        </w:rPr>
      </w:pPr>
      <w:r>
        <w:rPr>
          <w:rFonts w:hint="cs"/>
          <w:color w:val="auto"/>
          <w:rtl/>
        </w:rPr>
        <w:t>ועדת הכספים היא הגוף האמון על אישור תקציב המדינה ופיקוח על ביצועו</w:t>
      </w:r>
      <w:r w:rsidR="00CC4267">
        <w:rPr>
          <w:rStyle w:val="FootnoteReference"/>
          <w:color w:val="auto"/>
          <w:rtl/>
        </w:rPr>
        <w:footnoteReference w:id="12"/>
      </w:r>
      <w:r w:rsidR="00CC4267">
        <w:rPr>
          <w:rFonts w:hint="cs"/>
          <w:color w:val="auto"/>
          <w:rtl/>
        </w:rPr>
        <w:t xml:space="preserve">. </w:t>
      </w:r>
      <w:r w:rsidR="003058FA">
        <w:rPr>
          <w:rFonts w:hint="cs"/>
          <w:color w:val="auto"/>
          <w:rtl/>
        </w:rPr>
        <w:t xml:space="preserve">הכללת </w:t>
      </w:r>
      <w:r w:rsidR="001A501B">
        <w:rPr>
          <w:rFonts w:hint="cs"/>
          <w:color w:val="auto"/>
          <w:rtl/>
        </w:rPr>
        <w:t>כספים משמעותיים בסעיפי הרזרבה מתוך מטרה להעבירם בהמשך לייעדם ה</w:t>
      </w:r>
      <w:r w:rsidR="00CF7500">
        <w:rPr>
          <w:rFonts w:hint="cs"/>
          <w:color w:val="auto"/>
          <w:rtl/>
        </w:rPr>
        <w:t xml:space="preserve">אמיתי </w:t>
      </w:r>
      <w:r w:rsidR="001A501B">
        <w:rPr>
          <w:rFonts w:hint="cs"/>
          <w:color w:val="auto"/>
          <w:rtl/>
        </w:rPr>
        <w:t xml:space="preserve">מסכלת את </w:t>
      </w:r>
      <w:r w:rsidR="00CF7500">
        <w:rPr>
          <w:rFonts w:hint="cs"/>
          <w:color w:val="auto"/>
          <w:rtl/>
        </w:rPr>
        <w:t xml:space="preserve">התכלית של חקיקת חוק תקציב </w:t>
      </w:r>
      <w:r w:rsidR="00696711">
        <w:rPr>
          <w:rFonts w:hint="cs"/>
          <w:color w:val="auto"/>
          <w:rtl/>
        </w:rPr>
        <w:t xml:space="preserve">ואת היכולת של ועדת הכספים לפקח על ביצועו. </w:t>
      </w:r>
    </w:p>
    <w:p w14:paraId="028F031A" w14:textId="77777777" w:rsidR="00D171F2" w:rsidRDefault="00D171F2" w:rsidP="00D171F2">
      <w:pPr>
        <w:pStyle w:val="a"/>
        <w:numPr>
          <w:ilvl w:val="0"/>
          <w:numId w:val="0"/>
        </w:numPr>
        <w:ind w:left="360"/>
        <w:rPr>
          <w:color w:val="auto"/>
        </w:rPr>
      </w:pPr>
    </w:p>
    <w:p w14:paraId="636BE1C9" w14:textId="63805534" w:rsidR="00B14869" w:rsidRDefault="0000163E" w:rsidP="00536BD2">
      <w:pPr>
        <w:pStyle w:val="a"/>
      </w:pPr>
      <w:r w:rsidRPr="006808F8">
        <w:rPr>
          <w:rFonts w:hint="cs"/>
          <w:b/>
          <w:bCs/>
          <w:color w:val="auto"/>
          <w:rtl/>
        </w:rPr>
        <w:t xml:space="preserve">מן האמור </w:t>
      </w:r>
      <w:r w:rsidR="00D171F2" w:rsidRPr="006808F8">
        <w:rPr>
          <w:rFonts w:hint="cs"/>
          <w:b/>
          <w:bCs/>
          <w:color w:val="auto"/>
          <w:rtl/>
        </w:rPr>
        <w:t xml:space="preserve">עולה </w:t>
      </w:r>
      <w:r w:rsidRPr="006808F8">
        <w:rPr>
          <w:rFonts w:hint="cs"/>
          <w:b/>
          <w:bCs/>
          <w:color w:val="auto"/>
          <w:rtl/>
        </w:rPr>
        <w:t>יותר מ</w:t>
      </w:r>
      <w:r w:rsidR="00D171F2" w:rsidRPr="006808F8">
        <w:rPr>
          <w:rFonts w:hint="cs"/>
          <w:b/>
          <w:bCs/>
          <w:color w:val="auto"/>
          <w:rtl/>
        </w:rPr>
        <w:t xml:space="preserve">חשש כי </w:t>
      </w:r>
      <w:r w:rsidR="009A72D1" w:rsidRPr="006808F8">
        <w:rPr>
          <w:rFonts w:hint="cs"/>
          <w:b/>
          <w:bCs/>
          <w:color w:val="auto"/>
          <w:rtl/>
        </w:rPr>
        <w:t xml:space="preserve">הממשלה העבירה את חוק התקציב </w:t>
      </w:r>
      <w:r w:rsidRPr="006808F8">
        <w:rPr>
          <w:rFonts w:hint="cs"/>
          <w:b/>
          <w:bCs/>
          <w:color w:val="auto"/>
          <w:rtl/>
        </w:rPr>
        <w:t>מתוך ידיעה ברורה ש</w:t>
      </w:r>
      <w:r w:rsidR="00D634E5" w:rsidRPr="006808F8">
        <w:rPr>
          <w:rFonts w:hint="cs"/>
          <w:b/>
          <w:bCs/>
          <w:color w:val="auto"/>
          <w:rtl/>
        </w:rPr>
        <w:t xml:space="preserve">סכומים נכבדים יימצאו את ייעדם חודשים ארוכים לאחר חקיקתו </w:t>
      </w:r>
      <w:r w:rsidR="00880543" w:rsidRPr="006808F8">
        <w:rPr>
          <w:rFonts w:hint="cs"/>
          <w:b/>
          <w:bCs/>
          <w:color w:val="auto"/>
          <w:rtl/>
        </w:rPr>
        <w:t>וזאת כדי לעקוף את הליך החקיקה הסדור המאפשר לכנסת לפקח אחר הממשלה.</w:t>
      </w:r>
      <w:r w:rsidR="00880543" w:rsidRPr="006808F8">
        <w:rPr>
          <w:rFonts w:hint="cs"/>
          <w:color w:val="auto"/>
          <w:rtl/>
        </w:rPr>
        <w:t xml:space="preserve"> </w:t>
      </w:r>
      <w:r w:rsidR="00E559C9" w:rsidRPr="006808F8">
        <w:rPr>
          <w:rFonts w:hint="cs"/>
          <w:color w:val="auto"/>
          <w:rtl/>
        </w:rPr>
        <w:t xml:space="preserve">כבר נקבע כי אין לאפשר לשר האוצר שימוש </w:t>
      </w:r>
      <w:r w:rsidR="00146A31" w:rsidRPr="006808F8">
        <w:rPr>
          <w:rFonts w:hint="cs"/>
          <w:color w:val="auto"/>
          <w:rtl/>
        </w:rPr>
        <w:t xml:space="preserve">בסעיפים רזרבה </w:t>
      </w:r>
      <w:r w:rsidR="003119CB" w:rsidRPr="006808F8">
        <w:rPr>
          <w:rFonts w:hint="cs"/>
          <w:color w:val="auto"/>
          <w:rtl/>
        </w:rPr>
        <w:t>כ"מסלול עוקף" לחוק התקציב</w:t>
      </w:r>
      <w:r w:rsidR="0067329B">
        <w:rPr>
          <w:rStyle w:val="FootnoteReference"/>
          <w:color w:val="auto"/>
          <w:rtl/>
        </w:rPr>
        <w:footnoteReference w:id="13"/>
      </w:r>
      <w:r w:rsidR="003119CB" w:rsidRPr="006808F8">
        <w:rPr>
          <w:rFonts w:hint="cs"/>
          <w:color w:val="auto"/>
          <w:rtl/>
        </w:rPr>
        <w:t xml:space="preserve">. </w:t>
      </w:r>
      <w:r w:rsidR="00B14869" w:rsidRPr="006808F8">
        <w:rPr>
          <w:rFonts w:hint="cs"/>
          <w:color w:val="auto"/>
          <w:rtl/>
        </w:rPr>
        <w:t>על תפקיד</w:t>
      </w:r>
      <w:r w:rsidR="00D23391" w:rsidRPr="006808F8">
        <w:rPr>
          <w:rFonts w:hint="cs"/>
          <w:color w:val="auto"/>
          <w:rtl/>
        </w:rPr>
        <w:t xml:space="preserve"> הפיקוח </w:t>
      </w:r>
      <w:r w:rsidR="006E7D8B" w:rsidRPr="006808F8">
        <w:rPr>
          <w:rFonts w:hint="cs"/>
          <w:color w:val="auto"/>
          <w:rtl/>
        </w:rPr>
        <w:t>של ועדת הכספים</w:t>
      </w:r>
      <w:r w:rsidR="00D23391" w:rsidRPr="006808F8">
        <w:rPr>
          <w:rFonts w:hint="cs"/>
          <w:color w:val="auto"/>
          <w:rtl/>
        </w:rPr>
        <w:t xml:space="preserve"> על תקציב המדינה נקבע כבר </w:t>
      </w:r>
      <w:r w:rsidR="00B14869">
        <w:rPr>
          <w:rFonts w:hint="cs"/>
          <w:rtl/>
        </w:rPr>
        <w:t>בעבר כי:</w:t>
      </w:r>
    </w:p>
    <w:p w14:paraId="3CC1BB41" w14:textId="77777777" w:rsidR="00B14869" w:rsidRPr="00552442" w:rsidRDefault="00B14869" w:rsidP="00B14869">
      <w:pPr>
        <w:pStyle w:val="Quote"/>
        <w:ind w:left="737" w:right="737"/>
      </w:pPr>
      <w:r>
        <w:rPr>
          <w:rFonts w:hint="cs"/>
          <w:rtl/>
        </w:rPr>
        <w:t>"</w:t>
      </w:r>
      <w:r w:rsidRPr="00552442">
        <w:rPr>
          <w:b/>
          <w:bCs/>
          <w:rtl/>
        </w:rPr>
        <w:t>ועדת הכספים אינה אמורה להיות 'חותמת גומי' המאשרת את החלטות שר האוצר ללא הפעלת שיקול דעת עצמאי</w:t>
      </w:r>
      <w:r w:rsidRPr="00E87AA9">
        <w:rPr>
          <w:rtl/>
        </w:rPr>
        <w:t xml:space="preserve"> [...] </w:t>
      </w:r>
      <w:r w:rsidRPr="00552442">
        <w:rPr>
          <w:b/>
          <w:bCs/>
          <w:rtl/>
        </w:rPr>
        <w:t>היא חלק מאמצעי הפיקוח של הכנסת על הממשלה</w:t>
      </w:r>
      <w:r w:rsidRPr="00E87AA9">
        <w:rPr>
          <w:rtl/>
        </w:rPr>
        <w:t xml:space="preserve"> [...] במסגרת הפעלת שיקול דעתה של הוועדה, עליה לבחון את היקפה של ההעברה המבוקשת ואת טיבה</w:t>
      </w:r>
      <w:r w:rsidRPr="00E87AA9">
        <w:t>.</w:t>
      </w:r>
      <w:r w:rsidRPr="00E87AA9">
        <w:rPr>
          <w:rtl/>
        </w:rPr>
        <w:t xml:space="preserve"> מעל לכל, הדיון בוועדת הכספים צריך להיות אפקטיבי, ולשם כך </w:t>
      </w:r>
      <w:r w:rsidRPr="00B53E14">
        <w:rPr>
          <w:b/>
          <w:bCs/>
          <w:rtl/>
        </w:rPr>
        <w:t>על הוועדה לקבל את מלוא המידע הדרוש מבעוד מועד</w:t>
      </w:r>
      <w:r w:rsidRPr="00E87AA9">
        <w:rPr>
          <w:rtl/>
        </w:rPr>
        <w:t xml:space="preserve"> ולגבש כלים מתאימים שיסייעו בידה בנושא</w:t>
      </w:r>
      <w:r>
        <w:rPr>
          <w:rFonts w:hint="cs"/>
          <w:rtl/>
        </w:rPr>
        <w:t xml:space="preserve"> [...] ראשית </w:t>
      </w:r>
      <w:r w:rsidRPr="001E009E">
        <w:rPr>
          <w:rtl/>
        </w:rPr>
        <w:t xml:space="preserve">כאמור לעיל, </w:t>
      </w:r>
      <w:r w:rsidRPr="00552442">
        <w:rPr>
          <w:b/>
          <w:bCs/>
          <w:rtl/>
        </w:rPr>
        <w:t>אין בכוחן של העברות תקציביות לפרוץ את מסגרת התקציב הכוללת או ליצור שינוי רוחבי</w:t>
      </w:r>
      <w:r w:rsidRPr="00552442">
        <w:rPr>
          <w:rFonts w:hint="cs"/>
          <w:b/>
          <w:bCs/>
          <w:rtl/>
        </w:rPr>
        <w:t xml:space="preserve"> ומהותי בתקציב הקיים. שנית, אין מחלוקת כי לא ניתן לבצע העברות תקציביות המשקפות הוצאות צפויות ומתוכננות</w:t>
      </w:r>
      <w:r>
        <w:rPr>
          <w:rFonts w:hint="cs"/>
          <w:rtl/>
        </w:rPr>
        <w:t>."</w:t>
      </w:r>
      <w:r>
        <w:rPr>
          <w:rStyle w:val="FootnoteReference"/>
        </w:rPr>
        <w:footnoteReference w:id="14"/>
      </w:r>
    </w:p>
    <w:p w14:paraId="4EA1EC78" w14:textId="77777777" w:rsidR="004D0059" w:rsidRPr="00B14869" w:rsidRDefault="004D0059" w:rsidP="006B78AD">
      <w:pPr>
        <w:pStyle w:val="a"/>
        <w:numPr>
          <w:ilvl w:val="0"/>
          <w:numId w:val="0"/>
        </w:numPr>
        <w:rPr>
          <w:color w:val="auto"/>
        </w:rPr>
      </w:pPr>
    </w:p>
    <w:p w14:paraId="4FEEB1BC" w14:textId="6F992845" w:rsidR="00A762AC" w:rsidRPr="004A6188" w:rsidRDefault="00805426" w:rsidP="00A762AC">
      <w:pPr>
        <w:pStyle w:val="a"/>
      </w:pPr>
      <w:r>
        <w:rPr>
          <w:rFonts w:hint="cs"/>
          <w:rtl/>
        </w:rPr>
        <w:lastRenderedPageBreak/>
        <w:t xml:space="preserve">זאת ועוד, </w:t>
      </w:r>
      <w:r w:rsidR="00A762AC">
        <w:rPr>
          <w:rFonts w:hint="cs"/>
          <w:rtl/>
        </w:rPr>
        <w:t xml:space="preserve">בפניה 87 מועברים 40 מיליון ש"ח לתקצוב מוסדות ציבוריים שהכנסותיהם מתרומות נפגעו בעקבות "שאגת הארי" במסגרת סעיף 3א לחוק יסודות התקציב. </w:t>
      </w:r>
      <w:r w:rsidR="001820EE">
        <w:rPr>
          <w:rFonts w:hint="cs"/>
          <w:rtl/>
        </w:rPr>
        <w:t>לא פורט מהו מבחן התמיכה והאם פורסם</w:t>
      </w:r>
      <w:r w:rsidR="00B47429">
        <w:rPr>
          <w:rFonts w:hint="cs"/>
          <w:rtl/>
        </w:rPr>
        <w:t xml:space="preserve"> ומתי.</w:t>
      </w:r>
    </w:p>
    <w:p w14:paraId="1F2C053B" w14:textId="77777777" w:rsidR="00D62468" w:rsidRDefault="00D62468" w:rsidP="00D62468">
      <w:pPr>
        <w:rPr>
          <w:rtl/>
        </w:rPr>
      </w:pPr>
    </w:p>
    <w:p w14:paraId="22ECFB7D" w14:textId="064C3B62" w:rsidR="00333744" w:rsidRDefault="00D62468" w:rsidP="00011C53">
      <w:pPr>
        <w:pStyle w:val="a"/>
      </w:pPr>
      <w:r>
        <w:rPr>
          <w:rtl/>
        </w:rPr>
        <w:t xml:space="preserve">פניה זו </w:t>
      </w:r>
      <w:r w:rsidR="00221172">
        <w:rPr>
          <w:rFonts w:hint="cs"/>
          <w:rtl/>
        </w:rPr>
        <w:t xml:space="preserve">נעשית </w:t>
      </w:r>
      <w:r w:rsidRPr="00011C53">
        <w:rPr>
          <w:b/>
          <w:bCs/>
          <w:rtl/>
        </w:rPr>
        <w:t>למיצוי ההליכים</w:t>
      </w:r>
      <w:r>
        <w:rPr>
          <w:rtl/>
        </w:rPr>
        <w:t xml:space="preserve">, מתוך כוונה לתת לכם האפשרות </w:t>
      </w:r>
      <w:r w:rsidR="00884111">
        <w:rPr>
          <w:rFonts w:hint="cs"/>
          <w:rtl/>
        </w:rPr>
        <w:t>לבחון את פעולותיכם</w:t>
      </w:r>
      <w:r w:rsidR="00221172">
        <w:rPr>
          <w:rFonts w:hint="cs"/>
          <w:rtl/>
        </w:rPr>
        <w:t>.</w:t>
      </w:r>
      <w:r w:rsidR="00011C53">
        <w:rPr>
          <w:rFonts w:hint="cs"/>
          <w:rtl/>
        </w:rPr>
        <w:t xml:space="preserve"> לפיכך נבקש</w:t>
      </w:r>
      <w:r>
        <w:rPr>
          <w:rtl/>
        </w:rPr>
        <w:t xml:space="preserve"> לקבל תגובתכם העניינית </w:t>
      </w:r>
      <w:r w:rsidRPr="00221172">
        <w:rPr>
          <w:b/>
          <w:bCs/>
          <w:u w:val="single"/>
          <w:rtl/>
        </w:rPr>
        <w:t>ללא דיחוי</w:t>
      </w:r>
      <w:r>
        <w:rPr>
          <w:rtl/>
        </w:rPr>
        <w:t xml:space="preserve"> בשים לב </w:t>
      </w:r>
      <w:r w:rsidR="00221172">
        <w:rPr>
          <w:rFonts w:hint="cs"/>
          <w:rtl/>
        </w:rPr>
        <w:t>לפניותינו הקודמות בעניין</w:t>
      </w:r>
      <w:r>
        <w:rPr>
          <w:rtl/>
        </w:rPr>
        <w:t xml:space="preserve">. </w:t>
      </w:r>
    </w:p>
    <w:p w14:paraId="4141442E" w14:textId="77777777" w:rsidR="001F3DCC" w:rsidRDefault="001F3DCC" w:rsidP="001F3DCC">
      <w:pPr>
        <w:pStyle w:val="ListParagraph"/>
        <w:rPr>
          <w:rFonts w:hint="cs"/>
          <w:sz w:val="8"/>
          <w:szCs w:val="8"/>
          <w:rtl/>
        </w:rPr>
      </w:pPr>
    </w:p>
    <w:p w14:paraId="101AFC11" w14:textId="77777777" w:rsidR="00BB2F0D" w:rsidRPr="000E3D97" w:rsidRDefault="00BB2F0D" w:rsidP="007F7FB4">
      <w:pPr>
        <w:rPr>
          <w:sz w:val="8"/>
          <w:szCs w:val="8"/>
          <w:rtl/>
        </w:rPr>
      </w:pPr>
    </w:p>
    <w:p w14:paraId="255ECF3E" w14:textId="77777777" w:rsidR="001F3DCC" w:rsidRDefault="001F3DCC" w:rsidP="003A24F7">
      <w:pPr>
        <w:jc w:val="center"/>
        <w:rPr>
          <w:rtl/>
        </w:rPr>
      </w:pPr>
    </w:p>
    <w:p w14:paraId="60C39F5D" w14:textId="117ABA8E" w:rsidR="00DA2B42" w:rsidRDefault="00635168" w:rsidP="003A24F7">
      <w:pPr>
        <w:jc w:val="center"/>
        <w:rPr>
          <w:rtl/>
        </w:rPr>
      </w:pPr>
      <w:r w:rsidRPr="00635168">
        <w:rPr>
          <w:rFonts w:hint="cs"/>
          <w:rtl/>
        </w:rPr>
        <w:t>בברכה</w:t>
      </w:r>
      <w:r w:rsidR="00DA2B42" w:rsidRPr="00635168">
        <w:rPr>
          <w:rFonts w:hint="cs"/>
          <w:rtl/>
        </w:rPr>
        <w:t>,</w:t>
      </w:r>
    </w:p>
    <w:p w14:paraId="6C101646" w14:textId="76E71195" w:rsidR="000E3D97" w:rsidRDefault="006331F5" w:rsidP="007F7FB4">
      <w:pPr>
        <w:rPr>
          <w:rtl/>
        </w:rPr>
      </w:pPr>
      <w:r>
        <w:rPr>
          <w:noProof/>
        </w:rPr>
        <w:drawing>
          <wp:anchor distT="0" distB="0" distL="114300" distR="114300" simplePos="0" relativeHeight="251661824" behindDoc="0" locked="0" layoutInCell="1" allowOverlap="1" wp14:anchorId="34793D42" wp14:editId="5283DF95">
            <wp:simplePos x="0" y="0"/>
            <wp:positionH relativeFrom="column">
              <wp:posOffset>1303020</wp:posOffset>
            </wp:positionH>
            <wp:positionV relativeFrom="paragraph">
              <wp:posOffset>173825</wp:posOffset>
            </wp:positionV>
            <wp:extent cx="800100" cy="628650"/>
            <wp:effectExtent l="0" t="0" r="0" b="0"/>
            <wp:wrapNone/>
            <wp:docPr id="1968424386" name="Picture 2"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שמכילה שרטוט, שחור, טקסט, שחור ולבן&#10;&#10;תוכן בינה מלאכותית גנרטיבית עשוי להיות שגו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628650"/>
                    </a:xfrm>
                    <a:prstGeom prst="rect">
                      <a:avLst/>
                    </a:prstGeom>
                    <a:noFill/>
                    <a:ln>
                      <a:noFill/>
                    </a:ln>
                  </pic:spPr>
                </pic:pic>
              </a:graphicData>
            </a:graphic>
          </wp:anchor>
        </w:drawing>
      </w:r>
    </w:p>
    <w:p w14:paraId="1B317CC0" w14:textId="54C678D4" w:rsidR="00445510" w:rsidRDefault="00EA2774" w:rsidP="007F7FB4">
      <w:pPr>
        <w:rPr>
          <w:rtl/>
        </w:rPr>
      </w:pPr>
      <w:r>
        <w:rPr>
          <w:noProof/>
        </w:rPr>
        <w:drawing>
          <wp:anchor distT="0" distB="0" distL="114300" distR="114300" simplePos="0" relativeHeight="251659776" behindDoc="0" locked="0" layoutInCell="1" allowOverlap="1" wp14:anchorId="56208063" wp14:editId="723D2496">
            <wp:simplePos x="0" y="0"/>
            <wp:positionH relativeFrom="column">
              <wp:posOffset>3855444</wp:posOffset>
            </wp:positionH>
            <wp:positionV relativeFrom="paragraph">
              <wp:posOffset>27277</wp:posOffset>
            </wp:positionV>
            <wp:extent cx="831850" cy="420651"/>
            <wp:effectExtent l="0" t="0" r="635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1850" cy="4206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13319" w14:textId="38E9A837" w:rsidR="00445510" w:rsidRPr="00635168" w:rsidRDefault="00445510" w:rsidP="007F7FB4">
      <w:pPr>
        <w:rPr>
          <w:rtl/>
        </w:rPr>
      </w:pPr>
    </w:p>
    <w:p w14:paraId="4BC597F0" w14:textId="77777777" w:rsidR="00DA2B42" w:rsidRPr="000E3D97" w:rsidRDefault="00DA2B42" w:rsidP="007F7FB4">
      <w:pPr>
        <w:pStyle w:val="NoSpacing"/>
        <w:rPr>
          <w:sz w:val="2"/>
          <w:szCs w:val="2"/>
          <w:rtl/>
        </w:rPr>
      </w:pPr>
    </w:p>
    <w:tbl>
      <w:tblPr>
        <w:tblStyle w:val="TableGrid"/>
        <w:bidiVisual/>
        <w:tblW w:w="0" w:type="auto"/>
        <w:tblInd w:w="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717"/>
        <w:gridCol w:w="709"/>
        <w:gridCol w:w="2557"/>
      </w:tblGrid>
      <w:tr w:rsidR="00DA2B42" w:rsidRPr="00D75B80" w14:paraId="297AF381" w14:textId="77777777">
        <w:trPr>
          <w:trHeight w:val="1115"/>
        </w:trPr>
        <w:tc>
          <w:tcPr>
            <w:tcW w:w="2682" w:type="dxa"/>
            <w:tcBorders>
              <w:top w:val="single" w:sz="4" w:space="0" w:color="auto"/>
            </w:tcBorders>
          </w:tcPr>
          <w:p w14:paraId="7662B444" w14:textId="499420E7" w:rsidR="00DA2B42" w:rsidRPr="007F7FB4" w:rsidRDefault="00974A87" w:rsidP="000E3D97">
            <w:pPr>
              <w:spacing w:before="240" w:after="0"/>
              <w:jc w:val="center"/>
              <w:rPr>
                <w:b/>
                <w:bCs/>
                <w:sz w:val="24"/>
                <w:szCs w:val="24"/>
                <w:rtl/>
              </w:rPr>
            </w:pPr>
            <w:r>
              <w:rPr>
                <w:rFonts w:hint="cs"/>
                <w:b/>
                <w:bCs/>
                <w:sz w:val="24"/>
                <w:szCs w:val="24"/>
                <w:rtl/>
              </w:rPr>
              <w:t>ז'קלין ברכה</w:t>
            </w:r>
            <w:r w:rsidR="00DA2B42" w:rsidRPr="007F7FB4">
              <w:rPr>
                <w:rFonts w:hint="cs"/>
                <w:b/>
                <w:bCs/>
                <w:sz w:val="24"/>
                <w:szCs w:val="24"/>
                <w:rtl/>
              </w:rPr>
              <w:t>, עו"ד</w:t>
            </w:r>
          </w:p>
          <w:p w14:paraId="43AA8BFD" w14:textId="0DA60283" w:rsidR="00DA2B42" w:rsidRPr="007F7FB4" w:rsidRDefault="00DA2B42" w:rsidP="000E3D97">
            <w:pPr>
              <w:spacing w:after="0"/>
              <w:jc w:val="center"/>
              <w:rPr>
                <w:sz w:val="24"/>
                <w:szCs w:val="24"/>
                <w:rtl/>
              </w:rPr>
            </w:pPr>
            <w:r w:rsidRPr="007F7FB4">
              <w:rPr>
                <w:rFonts w:hint="cs"/>
                <w:sz w:val="24"/>
                <w:szCs w:val="24"/>
                <w:rtl/>
              </w:rPr>
              <w:t>האגף הכלכלי</w:t>
            </w:r>
          </w:p>
          <w:p w14:paraId="00C94959"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c>
          <w:tcPr>
            <w:tcW w:w="717" w:type="dxa"/>
          </w:tcPr>
          <w:p w14:paraId="450F860B" w14:textId="77777777" w:rsidR="00DA2B42" w:rsidRPr="007F7FB4" w:rsidRDefault="00DA2B42" w:rsidP="000E3D97">
            <w:pPr>
              <w:spacing w:after="0"/>
              <w:jc w:val="center"/>
              <w:rPr>
                <w:sz w:val="24"/>
                <w:szCs w:val="24"/>
                <w:rtl/>
              </w:rPr>
            </w:pPr>
          </w:p>
        </w:tc>
        <w:tc>
          <w:tcPr>
            <w:tcW w:w="709" w:type="dxa"/>
          </w:tcPr>
          <w:p w14:paraId="7F961C00" w14:textId="77777777" w:rsidR="00DA2B42" w:rsidRPr="007F7FB4" w:rsidRDefault="00DA2B42" w:rsidP="000E3D97">
            <w:pPr>
              <w:spacing w:after="0"/>
              <w:jc w:val="center"/>
              <w:rPr>
                <w:sz w:val="24"/>
                <w:szCs w:val="24"/>
                <w:rtl/>
              </w:rPr>
            </w:pPr>
          </w:p>
        </w:tc>
        <w:tc>
          <w:tcPr>
            <w:tcW w:w="2557" w:type="dxa"/>
            <w:tcBorders>
              <w:top w:val="single" w:sz="4" w:space="0" w:color="auto"/>
            </w:tcBorders>
          </w:tcPr>
          <w:p w14:paraId="3CBD26A8" w14:textId="1CFF62A7" w:rsidR="00DA2B42" w:rsidRPr="007F7FB4" w:rsidRDefault="00635168" w:rsidP="000E3D97">
            <w:pPr>
              <w:spacing w:before="240" w:after="0"/>
              <w:jc w:val="center"/>
              <w:rPr>
                <w:b/>
                <w:bCs/>
                <w:sz w:val="24"/>
                <w:szCs w:val="24"/>
                <w:rtl/>
              </w:rPr>
            </w:pPr>
            <w:r>
              <w:rPr>
                <w:rFonts w:hint="cs"/>
                <w:b/>
                <w:bCs/>
                <w:sz w:val="24"/>
                <w:szCs w:val="24"/>
                <w:rtl/>
              </w:rPr>
              <w:t>יניב גולדברג</w:t>
            </w:r>
            <w:r w:rsidR="00DA2B42" w:rsidRPr="007F7FB4">
              <w:rPr>
                <w:rFonts w:hint="cs"/>
                <w:b/>
                <w:bCs/>
                <w:sz w:val="24"/>
                <w:szCs w:val="24"/>
                <w:rtl/>
              </w:rPr>
              <w:t>, עו"ד</w:t>
            </w:r>
          </w:p>
          <w:p w14:paraId="3F80E235" w14:textId="34BB259F" w:rsidR="00DA2B42" w:rsidRPr="007F7FB4" w:rsidRDefault="00DA2B42" w:rsidP="000E3D97">
            <w:pPr>
              <w:spacing w:after="0"/>
              <w:jc w:val="center"/>
              <w:rPr>
                <w:sz w:val="24"/>
                <w:szCs w:val="24"/>
                <w:rtl/>
              </w:rPr>
            </w:pPr>
            <w:r w:rsidRPr="007F7FB4">
              <w:rPr>
                <w:rFonts w:hint="cs"/>
                <w:sz w:val="24"/>
                <w:szCs w:val="24"/>
                <w:rtl/>
              </w:rPr>
              <w:t>ראש האגף הכלכלי</w:t>
            </w:r>
          </w:p>
          <w:p w14:paraId="4E72E9AA"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r>
    </w:tbl>
    <w:p w14:paraId="6571859B" w14:textId="77777777" w:rsidR="000E3D97" w:rsidRDefault="000E3D97" w:rsidP="000E3D97">
      <w:pPr>
        <w:spacing w:after="0"/>
        <w:rPr>
          <w:b/>
          <w:bCs/>
          <w:rtl/>
        </w:rPr>
      </w:pPr>
    </w:p>
    <w:p w14:paraId="7A41E67D" w14:textId="77777777" w:rsidR="00445510" w:rsidRDefault="00445510" w:rsidP="000E3D97">
      <w:pPr>
        <w:spacing w:after="0"/>
        <w:rPr>
          <w:b/>
          <w:bCs/>
          <w:rtl/>
        </w:rPr>
      </w:pPr>
    </w:p>
    <w:p w14:paraId="69ED5E4C" w14:textId="77777777" w:rsidR="00445510" w:rsidRDefault="00445510" w:rsidP="000E3D97">
      <w:pPr>
        <w:spacing w:after="0"/>
        <w:rPr>
          <w:b/>
          <w:bCs/>
          <w:rtl/>
        </w:rPr>
      </w:pPr>
    </w:p>
    <w:p w14:paraId="3173553D" w14:textId="4D344950" w:rsidR="00DA2B42" w:rsidRPr="000E3D97" w:rsidRDefault="00DA2B42" w:rsidP="000E3D97">
      <w:pPr>
        <w:spacing w:after="0"/>
        <w:rPr>
          <w:b/>
          <w:bCs/>
          <w:rtl/>
        </w:rPr>
      </w:pPr>
      <w:r w:rsidRPr="000E3D97">
        <w:rPr>
          <w:rFonts w:hint="cs"/>
          <w:b/>
          <w:bCs/>
          <w:rtl/>
        </w:rPr>
        <w:t>העתקים:</w:t>
      </w:r>
    </w:p>
    <w:p w14:paraId="17A9D745" w14:textId="7C6DED8E" w:rsidR="00635168" w:rsidRPr="000E3D97" w:rsidRDefault="00635168" w:rsidP="000E3D97">
      <w:pPr>
        <w:spacing w:after="0"/>
        <w:rPr>
          <w:rtl/>
        </w:rPr>
      </w:pPr>
      <w:r w:rsidRPr="000E3D97">
        <w:rPr>
          <w:rFonts w:hint="cs"/>
          <w:rtl/>
        </w:rPr>
        <w:t xml:space="preserve">עו"ד דודי קופל </w:t>
      </w:r>
      <w:r w:rsidRPr="000E3D97">
        <w:rPr>
          <w:rtl/>
        </w:rPr>
        <w:t>–</w:t>
      </w:r>
      <w:r w:rsidRPr="000E3D97">
        <w:rPr>
          <w:rFonts w:hint="cs"/>
          <w:rtl/>
        </w:rPr>
        <w:t xml:space="preserve"> יועמ"ש משרד האוצר.</w:t>
      </w:r>
    </w:p>
    <w:p w14:paraId="1F494566" w14:textId="06C2595E" w:rsidR="005E0946" w:rsidRPr="000E3D97" w:rsidRDefault="005E0946" w:rsidP="000E3D97">
      <w:pPr>
        <w:spacing w:after="0"/>
        <w:rPr>
          <w:rtl/>
        </w:rPr>
      </w:pPr>
      <w:r w:rsidRPr="000E3D97">
        <w:rPr>
          <w:rFonts w:hint="cs"/>
          <w:rtl/>
        </w:rPr>
        <w:t>חברי ועדת כספים.</w:t>
      </w:r>
    </w:p>
    <w:sectPr w:rsidR="005E0946" w:rsidRPr="000E3D97" w:rsidSect="00B3041E">
      <w:headerReference w:type="default" r:id="rId10"/>
      <w:footerReference w:type="even" r:id="rId11"/>
      <w:footerReference w:type="default" r:id="rId12"/>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1E103" w14:textId="77777777" w:rsidR="000B4F91" w:rsidRDefault="000B4F91" w:rsidP="00013EDD">
      <w:r>
        <w:separator/>
      </w:r>
    </w:p>
    <w:p w14:paraId="7DE21C5C" w14:textId="77777777" w:rsidR="000B4F91" w:rsidRDefault="000B4F91" w:rsidP="00013EDD"/>
    <w:p w14:paraId="6666E151" w14:textId="77777777" w:rsidR="000B4F91" w:rsidRDefault="000B4F91"/>
  </w:endnote>
  <w:endnote w:type="continuationSeparator" w:id="0">
    <w:p w14:paraId="65D86F21" w14:textId="77777777" w:rsidR="000B4F91" w:rsidRDefault="000B4F91" w:rsidP="00013EDD">
      <w:r>
        <w:continuationSeparator/>
      </w:r>
    </w:p>
    <w:p w14:paraId="3B2C20C7" w14:textId="77777777" w:rsidR="000B4F91" w:rsidRDefault="000B4F91" w:rsidP="00013EDD"/>
    <w:p w14:paraId="26F23954" w14:textId="77777777" w:rsidR="000B4F91" w:rsidRDefault="000B4F91"/>
  </w:endnote>
  <w:endnote w:type="continuationNotice" w:id="1">
    <w:p w14:paraId="249B9B04" w14:textId="77777777" w:rsidR="000B4F91" w:rsidRDefault="000B4F91" w:rsidP="00013EDD"/>
    <w:p w14:paraId="0096A560" w14:textId="77777777" w:rsidR="000B4F91" w:rsidRDefault="000B4F91" w:rsidP="00013EDD"/>
    <w:p w14:paraId="2E52FAD7" w14:textId="77777777" w:rsidR="000B4F91" w:rsidRDefault="000B4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3EA83A18" w14:textId="0C343085"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511232AB" w14:textId="137CF8B9"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54D99" w14:textId="77777777" w:rsidR="003F26E9" w:rsidRDefault="003F26E9" w:rsidP="00013EDD">
    <w:pPr>
      <w:pStyle w:val="Footer"/>
    </w:pPr>
  </w:p>
  <w:p w14:paraId="33ED089B" w14:textId="77777777" w:rsidR="00013EDD" w:rsidRDefault="00013EDD" w:rsidP="00013EDD"/>
  <w:p w14:paraId="6FD1365B"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F532" w14:textId="03545F44"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53FC795D">
          <wp:simplePos x="0" y="0"/>
          <wp:positionH relativeFrom="margin">
            <wp:align>center</wp:align>
          </wp:positionH>
          <wp:positionV relativeFrom="paragraph">
            <wp:posOffset>-156757</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45C6D02B" w14:textId="77777777" w:rsidR="00013EDD" w:rsidRDefault="00013EDD" w:rsidP="00013EDD"/>
  <w:p w14:paraId="076099D8" w14:textId="77777777" w:rsidR="00A96657" w:rsidRDefault="00A96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CF4C" w14:textId="77777777" w:rsidR="000B4F91" w:rsidRDefault="000B4F91" w:rsidP="00013EDD">
      <w:r>
        <w:separator/>
      </w:r>
    </w:p>
  </w:footnote>
  <w:footnote w:type="continuationSeparator" w:id="0">
    <w:p w14:paraId="617251AE" w14:textId="77777777" w:rsidR="000B4F91" w:rsidRDefault="000B4F91" w:rsidP="00013EDD">
      <w:r>
        <w:continuationSeparator/>
      </w:r>
    </w:p>
    <w:p w14:paraId="79B4624A" w14:textId="77777777" w:rsidR="000B4F91" w:rsidRDefault="000B4F91" w:rsidP="00013EDD"/>
    <w:p w14:paraId="182BA82C" w14:textId="77777777" w:rsidR="000B4F91" w:rsidRDefault="000B4F91"/>
  </w:footnote>
  <w:footnote w:type="continuationNotice" w:id="1">
    <w:p w14:paraId="5C8E9C28" w14:textId="77777777" w:rsidR="000B4F91" w:rsidRDefault="000B4F91" w:rsidP="00013EDD"/>
    <w:p w14:paraId="660998E6" w14:textId="77777777" w:rsidR="000B4F91" w:rsidRDefault="000B4F91" w:rsidP="00013EDD"/>
    <w:p w14:paraId="193B9EC0" w14:textId="77777777" w:rsidR="000B4F91" w:rsidRDefault="000B4F91"/>
  </w:footnote>
  <w:footnote w:id="2">
    <w:p w14:paraId="41070132" w14:textId="37B82AB3" w:rsidR="00A36860" w:rsidRDefault="00A36860">
      <w:pPr>
        <w:pStyle w:val="FootnoteText"/>
        <w:rPr>
          <w:rtl/>
        </w:rPr>
      </w:pPr>
      <w:r>
        <w:rPr>
          <w:rStyle w:val="FootnoteReference"/>
        </w:rPr>
        <w:footnoteRef/>
      </w:r>
      <w:r>
        <w:rPr>
          <w:rtl/>
        </w:rPr>
        <w:t xml:space="preserve"> </w:t>
      </w:r>
      <w:r>
        <w:rPr>
          <w:rFonts w:hint="cs"/>
          <w:rtl/>
        </w:rPr>
        <w:t>הנחיות היועץ המשפטי לממשלה, הנחייה מספר 1.1801, "יישום הסכמים פוליטיים בעלי משמעות תקציבית" (14.3.</w:t>
      </w:r>
      <w:r w:rsidR="00AF7856">
        <w:rPr>
          <w:rFonts w:hint="cs"/>
          <w:rtl/>
        </w:rPr>
        <w:t>2018</w:t>
      </w:r>
      <w:r>
        <w:rPr>
          <w:rFonts w:hint="cs"/>
          <w:rtl/>
        </w:rPr>
        <w:t>) (להלן: "</w:t>
      </w:r>
      <w:r w:rsidRPr="00A76860">
        <w:rPr>
          <w:rFonts w:hint="cs"/>
          <w:b/>
          <w:bCs/>
          <w:rtl/>
        </w:rPr>
        <w:t>הנחיית היועמ"ש</w:t>
      </w:r>
      <w:r>
        <w:rPr>
          <w:rFonts w:hint="cs"/>
          <w:rtl/>
        </w:rPr>
        <w:t>"), פסקאות 26-27.</w:t>
      </w:r>
    </w:p>
  </w:footnote>
  <w:footnote w:id="3">
    <w:p w14:paraId="0ED53161" w14:textId="77777777" w:rsidR="00314CD8" w:rsidRDefault="00314CD8" w:rsidP="00314CD8">
      <w:pPr>
        <w:pStyle w:val="FootnoteText"/>
        <w:rPr>
          <w:rtl/>
        </w:rPr>
      </w:pPr>
      <w:r>
        <w:rPr>
          <w:rStyle w:val="FootnoteReference"/>
        </w:rPr>
        <w:footnoteRef/>
      </w:r>
      <w:r>
        <w:rPr>
          <w:rtl/>
        </w:rPr>
        <w:t xml:space="preserve"> </w:t>
      </w:r>
      <w:r>
        <w:rPr>
          <w:rFonts w:hint="cs"/>
          <w:rtl/>
        </w:rPr>
        <w:t xml:space="preserve">עמ' 140 לפרוטוקול הדיון מיום 8.3.2025 בועדת הכספים. </w:t>
      </w:r>
    </w:p>
  </w:footnote>
  <w:footnote w:id="4">
    <w:p w14:paraId="5CE67537" w14:textId="2B4F27D5" w:rsidR="000F1C93" w:rsidRDefault="000F1C93" w:rsidP="000F1C93">
      <w:pPr>
        <w:pStyle w:val="FootnoteText"/>
        <w:rPr>
          <w:rtl/>
        </w:rPr>
      </w:pPr>
      <w:r>
        <w:rPr>
          <w:rStyle w:val="FootnoteReference"/>
        </w:rPr>
        <w:footnoteRef/>
      </w:r>
      <w:r>
        <w:rPr>
          <w:rtl/>
        </w:rPr>
        <w:t xml:space="preserve"> </w:t>
      </w:r>
      <w:r w:rsidR="005937EE">
        <w:rPr>
          <w:rFonts w:hint="cs"/>
          <w:rtl/>
        </w:rPr>
        <w:t>כאמור</w:t>
      </w:r>
      <w:r>
        <w:rPr>
          <w:rFonts w:hint="cs"/>
          <w:rtl/>
        </w:rPr>
        <w:t xml:space="preserve"> </w:t>
      </w:r>
      <w:r>
        <w:rPr>
          <w:rFonts w:hint="cs"/>
          <w:rtl/>
        </w:rPr>
        <w:t xml:space="preserve">בהחלטת ממשלה </w:t>
      </w:r>
      <w:r w:rsidRPr="005E3447">
        <w:rPr>
          <w:rtl/>
        </w:rPr>
        <w:t>מספר 3612 של הממשלה מיום 04.12.2025</w:t>
      </w:r>
      <w:r>
        <w:rPr>
          <w:rFonts w:hint="cs"/>
          <w:rtl/>
        </w:rPr>
        <w:t>.</w:t>
      </w:r>
    </w:p>
  </w:footnote>
  <w:footnote w:id="5">
    <w:p w14:paraId="102BB3F2" w14:textId="77777777" w:rsidR="000F1C93" w:rsidRDefault="000F1C93" w:rsidP="000F1C93">
      <w:pPr>
        <w:pStyle w:val="FootnoteText"/>
        <w:rPr>
          <w:rtl/>
        </w:rPr>
      </w:pPr>
      <w:r>
        <w:rPr>
          <w:rStyle w:val="FootnoteReference"/>
        </w:rPr>
        <w:footnoteRef/>
      </w:r>
      <w:r>
        <w:rPr>
          <w:rtl/>
        </w:rPr>
        <w:t xml:space="preserve"> </w:t>
      </w:r>
      <w:r>
        <w:rPr>
          <w:rFonts w:hint="cs"/>
          <w:rtl/>
        </w:rPr>
        <w:t>הצעת חוק התקציב לשנת הכספים 2026, סעיף 83.06.05.</w:t>
      </w:r>
    </w:p>
  </w:footnote>
  <w:footnote w:id="6">
    <w:p w14:paraId="0D02E8EB" w14:textId="77777777" w:rsidR="00476200" w:rsidRDefault="00476200" w:rsidP="00476200">
      <w:pPr>
        <w:pStyle w:val="FootnoteText"/>
        <w:jc w:val="both"/>
        <w:rPr>
          <w:rtl/>
        </w:rPr>
      </w:pPr>
      <w:r>
        <w:rPr>
          <w:rStyle w:val="FootnoteReference"/>
        </w:rPr>
        <w:footnoteRef/>
      </w:r>
      <w:r>
        <w:rPr>
          <w:rtl/>
        </w:rPr>
        <w:t xml:space="preserve"> </w:t>
      </w:r>
      <w:r w:rsidRPr="00900803">
        <w:rPr>
          <w:rFonts w:hint="cs"/>
          <w:b/>
          <w:bCs/>
          <w:rtl/>
        </w:rPr>
        <w:t xml:space="preserve">הנחיית </w:t>
      </w:r>
      <w:r w:rsidRPr="00900803">
        <w:rPr>
          <w:rFonts w:hint="cs"/>
          <w:b/>
          <w:bCs/>
          <w:rtl/>
        </w:rPr>
        <w:t>היועמ"ש</w:t>
      </w:r>
      <w:r>
        <w:rPr>
          <w:rFonts w:hint="cs"/>
          <w:rtl/>
        </w:rPr>
        <w:t>, ראו לעיל ה"ש 9</w:t>
      </w:r>
      <w:r w:rsidRPr="00A759F2">
        <w:rPr>
          <w:rFonts w:hint="cs"/>
          <w:rtl/>
        </w:rPr>
        <w:t>, סעיף 2;</w:t>
      </w:r>
      <w:r>
        <w:rPr>
          <w:rFonts w:hint="cs"/>
          <w:rtl/>
        </w:rPr>
        <w:t xml:space="preserve"> </w:t>
      </w:r>
      <w:r w:rsidRPr="003B3D35">
        <w:rPr>
          <w:rtl/>
        </w:rPr>
        <w:t>ראו לעניין זה הדיון ב"המשפט הקונסטיטוציוני של מדינת ישראל" אמנון רובינשטיין וברק מדינה,</w:t>
      </w:r>
      <w:r>
        <w:rPr>
          <w:rFonts w:hint="cs"/>
          <w:rtl/>
        </w:rPr>
        <w:t xml:space="preserve"> </w:t>
      </w:r>
      <w:r w:rsidRPr="003B3D35">
        <w:rPr>
          <w:rtl/>
        </w:rPr>
        <w:t>הוצאת שוקן</w:t>
      </w:r>
      <w:r>
        <w:rPr>
          <w:rFonts w:hint="cs"/>
          <w:rtl/>
        </w:rPr>
        <w:t xml:space="preserve">, </w:t>
      </w:r>
      <w:r w:rsidRPr="003B3D35">
        <w:rPr>
          <w:rtl/>
        </w:rPr>
        <w:t>מהדורה חמישית, כרך א, עמודים 636 637</w:t>
      </w:r>
      <w:r>
        <w:rPr>
          <w:rFonts w:hint="cs"/>
          <w:rtl/>
        </w:rPr>
        <w:t>,</w:t>
      </w:r>
      <w:r w:rsidRPr="003B3D35">
        <w:rPr>
          <w:rtl/>
        </w:rPr>
        <w:t xml:space="preserve"> וכן נילי כהן, ההסכם הפוליטי, </w:t>
      </w:r>
      <w:r w:rsidRPr="003B3D35">
        <w:rPr>
          <w:rFonts w:hint="cs"/>
          <w:b/>
          <w:bCs/>
          <w:rtl/>
        </w:rPr>
        <w:t>המשפט</w:t>
      </w:r>
      <w:r w:rsidRPr="003B3D35">
        <w:rPr>
          <w:rtl/>
        </w:rPr>
        <w:t xml:space="preserve">, כרך א' 59 </w:t>
      </w:r>
      <w:r>
        <w:rPr>
          <w:rFonts w:hint="cs"/>
          <w:rtl/>
        </w:rPr>
        <w:t>(1993)</w:t>
      </w:r>
      <w:r w:rsidRPr="003B3D35">
        <w:rPr>
          <w:rtl/>
        </w:rPr>
        <w:t>, עמודים 66</w:t>
      </w:r>
      <w:r>
        <w:rPr>
          <w:rFonts w:hint="cs"/>
          <w:rtl/>
        </w:rPr>
        <w:t xml:space="preserve">-73. </w:t>
      </w:r>
    </w:p>
  </w:footnote>
  <w:footnote w:id="7">
    <w:p w14:paraId="43AE36AB" w14:textId="77777777" w:rsidR="00476200" w:rsidRDefault="00476200" w:rsidP="00476200">
      <w:pPr>
        <w:pStyle w:val="FootnoteText"/>
        <w:jc w:val="both"/>
        <w:rPr>
          <w:rtl/>
        </w:rPr>
      </w:pPr>
      <w:r>
        <w:rPr>
          <w:rStyle w:val="FootnoteReference"/>
        </w:rPr>
        <w:footnoteRef/>
      </w:r>
      <w:r>
        <w:rPr>
          <w:rtl/>
        </w:rPr>
        <w:t xml:space="preserve"> </w:t>
      </w:r>
      <w:r w:rsidRPr="00900803">
        <w:rPr>
          <w:rFonts w:hint="cs"/>
          <w:b/>
          <w:bCs/>
          <w:rtl/>
        </w:rPr>
        <w:t>הנחיית היועמ"ש</w:t>
      </w:r>
      <w:r>
        <w:rPr>
          <w:rFonts w:hint="cs"/>
          <w:rtl/>
        </w:rPr>
        <w:t xml:space="preserve">, ראו לעיל ה"ש 9, סעיף 38. </w:t>
      </w:r>
    </w:p>
  </w:footnote>
  <w:footnote w:id="8">
    <w:p w14:paraId="0D7419E9" w14:textId="77777777" w:rsidR="00476200" w:rsidRDefault="00476200" w:rsidP="00476200">
      <w:pPr>
        <w:pStyle w:val="FootnoteText"/>
      </w:pPr>
      <w:r>
        <w:rPr>
          <w:rStyle w:val="FootnoteReference"/>
        </w:rPr>
        <w:footnoteRef/>
      </w:r>
      <w:r>
        <w:rPr>
          <w:rtl/>
        </w:rPr>
        <w:t xml:space="preserve"> </w:t>
      </w:r>
      <w:r w:rsidRPr="00900803">
        <w:rPr>
          <w:rFonts w:hint="cs"/>
          <w:b/>
          <w:bCs/>
          <w:rtl/>
        </w:rPr>
        <w:t xml:space="preserve">הנחיית </w:t>
      </w:r>
      <w:r w:rsidRPr="00900803">
        <w:rPr>
          <w:rFonts w:hint="cs"/>
          <w:b/>
          <w:bCs/>
          <w:rtl/>
        </w:rPr>
        <w:t>היועמ"ש</w:t>
      </w:r>
      <w:r>
        <w:rPr>
          <w:rFonts w:hint="cs"/>
          <w:rtl/>
        </w:rPr>
        <w:t>, ראו לעיל ה"ש 9, סעיף 26.</w:t>
      </w:r>
    </w:p>
  </w:footnote>
  <w:footnote w:id="9">
    <w:p w14:paraId="3A12C6AD" w14:textId="77777777" w:rsidR="00476200" w:rsidRDefault="00476200" w:rsidP="00476200">
      <w:pPr>
        <w:pStyle w:val="FootnoteText"/>
        <w:rPr>
          <w:rtl/>
        </w:rPr>
      </w:pPr>
      <w:r>
        <w:rPr>
          <w:rStyle w:val="FootnoteReference"/>
        </w:rPr>
        <w:footnoteRef/>
      </w:r>
      <w:r>
        <w:rPr>
          <w:rtl/>
        </w:rPr>
        <w:t xml:space="preserve"> </w:t>
      </w:r>
      <w:r>
        <w:rPr>
          <w:rFonts w:hint="cs"/>
          <w:rtl/>
        </w:rPr>
        <w:t xml:space="preserve">כלומר, </w:t>
      </w:r>
      <w:r>
        <w:rPr>
          <w:rFonts w:hint="cs"/>
          <w:rtl/>
        </w:rPr>
        <w:t>תת תתי סעיפי תקציב ראשיים בתקציב המדינה.</w:t>
      </w:r>
    </w:p>
  </w:footnote>
  <w:footnote w:id="10">
    <w:p w14:paraId="7D5CBC2D" w14:textId="77777777" w:rsidR="00476200" w:rsidRDefault="00476200" w:rsidP="00476200">
      <w:pPr>
        <w:pStyle w:val="FootnoteText"/>
      </w:pPr>
      <w:r>
        <w:rPr>
          <w:rStyle w:val="FootnoteReference"/>
        </w:rPr>
        <w:footnoteRef/>
      </w:r>
      <w:r>
        <w:rPr>
          <w:rtl/>
        </w:rPr>
        <w:t xml:space="preserve"> </w:t>
      </w:r>
      <w:r w:rsidRPr="00900803">
        <w:rPr>
          <w:rFonts w:hint="cs"/>
          <w:b/>
          <w:bCs/>
          <w:rtl/>
        </w:rPr>
        <w:t xml:space="preserve">הנחיית </w:t>
      </w:r>
      <w:r w:rsidRPr="00900803">
        <w:rPr>
          <w:rFonts w:hint="cs"/>
          <w:b/>
          <w:bCs/>
          <w:rtl/>
        </w:rPr>
        <w:t>היועמ"ש</w:t>
      </w:r>
      <w:r>
        <w:rPr>
          <w:rFonts w:hint="cs"/>
          <w:rtl/>
        </w:rPr>
        <w:t>, ראו לעיל ה"ש 9</w:t>
      </w:r>
      <w:r w:rsidRPr="00A759F2">
        <w:rPr>
          <w:rFonts w:hint="cs"/>
          <w:rtl/>
        </w:rPr>
        <w:t>,</w:t>
      </w:r>
      <w:r>
        <w:rPr>
          <w:rFonts w:hint="cs"/>
          <w:rtl/>
        </w:rPr>
        <w:t xml:space="preserve"> סעיף 27.</w:t>
      </w:r>
    </w:p>
  </w:footnote>
  <w:footnote w:id="11">
    <w:p w14:paraId="4D034978" w14:textId="4098BFAB" w:rsidR="005B0F56" w:rsidRDefault="005B0F56">
      <w:pPr>
        <w:pStyle w:val="FootnoteText"/>
      </w:pPr>
      <w:r>
        <w:rPr>
          <w:rStyle w:val="FootnoteReference"/>
        </w:rPr>
        <w:footnoteRef/>
      </w:r>
      <w:r>
        <w:rPr>
          <w:rtl/>
        </w:rPr>
        <w:t xml:space="preserve"> </w:t>
      </w:r>
      <w:r>
        <w:rPr>
          <w:rFonts w:hint="cs"/>
          <w:rtl/>
        </w:rPr>
        <w:t xml:space="preserve">ראו </w:t>
      </w:r>
      <w:r>
        <w:rPr>
          <w:rFonts w:hint="cs"/>
          <w:rtl/>
        </w:rPr>
        <w:t>לעיל פסקה 13.</w:t>
      </w:r>
    </w:p>
  </w:footnote>
  <w:footnote w:id="12">
    <w:p w14:paraId="0EDF07B8" w14:textId="017F1B8F" w:rsidR="00CC4267" w:rsidRPr="00CC4267" w:rsidRDefault="00CC4267" w:rsidP="00CC4267">
      <w:pPr>
        <w:pStyle w:val="FootnoteText"/>
        <w:rPr>
          <w:rtl/>
        </w:rPr>
      </w:pPr>
      <w:r>
        <w:rPr>
          <w:rStyle w:val="FootnoteReference"/>
        </w:rPr>
        <w:footnoteRef/>
      </w:r>
      <w:r>
        <w:rPr>
          <w:rtl/>
        </w:rPr>
        <w:t xml:space="preserve"> </w:t>
      </w:r>
      <w:r w:rsidRPr="00CC4267">
        <w:rPr>
          <w:rtl/>
        </w:rPr>
        <w:t xml:space="preserve">בג"ץ </w:t>
      </w:r>
      <w:r w:rsidRPr="00CC4267">
        <w:rPr>
          <w:rtl/>
        </w:rPr>
        <w:t xml:space="preserve">19764-01-25 </w:t>
      </w:r>
      <w:r w:rsidRPr="00880543">
        <w:rPr>
          <w:b/>
          <w:bCs/>
          <w:rtl/>
        </w:rPr>
        <w:t>סיעת הדמוקרטים בראשות יאיר גולן נ' ועדת הכספים של הכנסת</w:t>
      </w:r>
      <w:r w:rsidRPr="00CC4267">
        <w:t xml:space="preserve"> (27.7.2025)</w:t>
      </w:r>
      <w:r w:rsidR="00F74CF2">
        <w:rPr>
          <w:rFonts w:hint="cs"/>
          <w:rtl/>
        </w:rPr>
        <w:t>.</w:t>
      </w:r>
    </w:p>
  </w:footnote>
  <w:footnote w:id="13">
    <w:p w14:paraId="7397665E" w14:textId="4BB66818" w:rsidR="0067329B" w:rsidRDefault="0067329B" w:rsidP="0067329B">
      <w:pPr>
        <w:pStyle w:val="FootnoteText"/>
        <w:rPr>
          <w:rtl/>
        </w:rPr>
      </w:pPr>
      <w:r>
        <w:rPr>
          <w:rStyle w:val="FootnoteReference"/>
        </w:rPr>
        <w:footnoteRef/>
      </w:r>
      <w:r>
        <w:rPr>
          <w:rtl/>
        </w:rPr>
        <w:t xml:space="preserve"> </w:t>
      </w:r>
      <w:r w:rsidRPr="0067329B">
        <w:rPr>
          <w:rtl/>
        </w:rPr>
        <w:t>בג</w:t>
      </w:r>
      <w:r>
        <w:rPr>
          <w:rFonts w:hint="cs"/>
          <w:rtl/>
        </w:rPr>
        <w:t>"</w:t>
      </w:r>
      <w:r w:rsidRPr="0067329B">
        <w:rPr>
          <w:rtl/>
        </w:rPr>
        <w:t xml:space="preserve">ץ </w:t>
      </w:r>
      <w:r w:rsidRPr="0067329B">
        <w:rPr>
          <w:rtl/>
        </w:rPr>
        <w:t xml:space="preserve">19764-01-25‏ ‏ </w:t>
      </w:r>
      <w:r w:rsidRPr="0067329B">
        <w:rPr>
          <w:b/>
          <w:bCs/>
          <w:rtl/>
        </w:rPr>
        <w:t>סיעת הדמוקרטים בראשות יאיר גולן נ' ועדת הכספים של הכנסת</w:t>
      </w:r>
      <w:r>
        <w:rPr>
          <w:rFonts w:hint="cs"/>
          <w:rtl/>
        </w:rPr>
        <w:t xml:space="preserve"> (נבו, </w:t>
      </w:r>
      <w:r w:rsidR="00626E15">
        <w:rPr>
          <w:rFonts w:hint="cs"/>
          <w:rtl/>
        </w:rPr>
        <w:t>27.7.2025)</w:t>
      </w:r>
    </w:p>
  </w:footnote>
  <w:footnote w:id="14">
    <w:p w14:paraId="6F398148" w14:textId="77777777" w:rsidR="00B14869" w:rsidRDefault="00B14869" w:rsidP="00B14869">
      <w:pPr>
        <w:pStyle w:val="FootnoteText"/>
        <w:rPr>
          <w:rtl/>
        </w:rPr>
      </w:pPr>
      <w:r>
        <w:rPr>
          <w:rStyle w:val="FootnoteReference"/>
        </w:rPr>
        <w:footnoteRef/>
      </w:r>
      <w:r>
        <w:rPr>
          <w:rtl/>
        </w:rPr>
        <w:t xml:space="preserve"> </w:t>
      </w:r>
      <w:r w:rsidRPr="003E629D">
        <w:rPr>
          <w:rtl/>
        </w:rPr>
        <w:t xml:space="preserve">בג"ץ </w:t>
      </w:r>
      <w:r w:rsidRPr="003E629D">
        <w:rPr>
          <w:rtl/>
        </w:rPr>
        <w:t xml:space="preserve">8749/13 </w:t>
      </w:r>
      <w:r w:rsidRPr="00664574">
        <w:rPr>
          <w:b/>
          <w:bCs/>
          <w:rtl/>
        </w:rPr>
        <w:t>חה"כ סתיו שפיר נ' שר האוצר</w:t>
      </w:r>
      <w:r w:rsidRPr="003E629D">
        <w:rPr>
          <w:rtl/>
        </w:rPr>
        <w:t xml:space="preserve"> (נבו 13.8.2017)</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B423" w14:textId="0D4D81CA"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976"/>
    <w:multiLevelType w:val="hybridMultilevel"/>
    <w:tmpl w:val="83E21322"/>
    <w:lvl w:ilvl="0" w:tplc="F190D6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310EE"/>
    <w:multiLevelType w:val="multilevel"/>
    <w:tmpl w:val="BEE86D64"/>
    <w:lvl w:ilvl="0">
      <w:start w:val="1"/>
      <w:numFmt w:val="decimal"/>
      <w:lvlText w:val="%1."/>
      <w:lvlJc w:val="left"/>
      <w:pPr>
        <w:ind w:left="360" w:hanging="360"/>
      </w:pPr>
      <w:rPr>
        <w:lang w:val="en-US"/>
      </w:rPr>
    </w:lvl>
    <w:lvl w:ilvl="1">
      <w:start w:val="1"/>
      <w:numFmt w:val="hebrew1"/>
      <w:lvlText w:val="%2."/>
      <w:lvlJc w:val="center"/>
      <w:pPr>
        <w:ind w:left="720" w:hanging="360"/>
      </w:pPr>
      <w:rPr>
        <w:lang w:val="en-U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4993669"/>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162798"/>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2B7F4E"/>
    <w:multiLevelType w:val="hybridMultilevel"/>
    <w:tmpl w:val="26D4D8C8"/>
    <w:lvl w:ilvl="0" w:tplc="8E98E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16AAA"/>
    <w:multiLevelType w:val="multilevel"/>
    <w:tmpl w:val="9A5071F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0F1F50"/>
    <w:multiLevelType w:val="multilevel"/>
    <w:tmpl w:val="31C82B9A"/>
    <w:lvl w:ilvl="0">
      <w:start w:val="1"/>
      <w:numFmt w:val="hebrew1"/>
      <w:pStyle w:val="Heading1"/>
      <w:lvlText w:val="%1."/>
      <w:lvlJc w:val="center"/>
      <w:pPr>
        <w:ind w:left="360" w:hanging="360"/>
      </w:pPr>
      <w:rPr>
        <w:rFonts w:hint="default"/>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 w15:restartNumberingAfterBreak="0">
    <w:nsid w:val="581B4712"/>
    <w:multiLevelType w:val="hybridMultilevel"/>
    <w:tmpl w:val="D4320A48"/>
    <w:lvl w:ilvl="0" w:tplc="E5D8530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DF0F5C"/>
    <w:multiLevelType w:val="hybridMultilevel"/>
    <w:tmpl w:val="26D4D8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0DD4292"/>
    <w:multiLevelType w:val="hybridMultilevel"/>
    <w:tmpl w:val="25442DC8"/>
    <w:lvl w:ilvl="0" w:tplc="D8A26558">
      <w:start w:val="1"/>
      <w:numFmt w:val="decimal"/>
      <w:lvlText w:val="%1."/>
      <w:lvlJc w:val="left"/>
      <w:pPr>
        <w:ind w:left="36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0229603">
    <w:abstractNumId w:val="3"/>
  </w:num>
  <w:num w:numId="2" w16cid:durableId="889147791">
    <w:abstractNumId w:val="8"/>
  </w:num>
  <w:num w:numId="3" w16cid:durableId="2133936748">
    <w:abstractNumId w:val="10"/>
  </w:num>
  <w:num w:numId="4" w16cid:durableId="1858425765">
    <w:abstractNumId w:val="6"/>
  </w:num>
  <w:num w:numId="5" w16cid:durableId="1108423956">
    <w:abstractNumId w:val="0"/>
  </w:num>
  <w:num w:numId="6" w16cid:durableId="1272735988">
    <w:abstractNumId w:val="7"/>
  </w:num>
  <w:num w:numId="7" w16cid:durableId="548960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2592804">
    <w:abstractNumId w:val="5"/>
  </w:num>
  <w:num w:numId="9" w16cid:durableId="2121685939">
    <w:abstractNumId w:val="9"/>
  </w:num>
  <w:num w:numId="10" w16cid:durableId="557673347">
    <w:abstractNumId w:val="6"/>
  </w:num>
  <w:num w:numId="11" w16cid:durableId="202251823">
    <w:abstractNumId w:val="2"/>
  </w:num>
  <w:num w:numId="12" w16cid:durableId="1056204926">
    <w:abstractNumId w:val="4"/>
  </w:num>
  <w:num w:numId="13" w16cid:durableId="1042444582">
    <w:abstractNumId w:val="6"/>
  </w:num>
  <w:num w:numId="14" w16cid:durableId="1740521196">
    <w:abstractNumId w:val="6"/>
  </w:num>
  <w:num w:numId="15" w16cid:durableId="1308974282">
    <w:abstractNumId w:val="6"/>
  </w:num>
  <w:num w:numId="16" w16cid:durableId="2108038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4E"/>
    <w:rsid w:val="00000E5F"/>
    <w:rsid w:val="0000163E"/>
    <w:rsid w:val="00003EDC"/>
    <w:rsid w:val="00011C53"/>
    <w:rsid w:val="00013EDD"/>
    <w:rsid w:val="00020372"/>
    <w:rsid w:val="00022BF4"/>
    <w:rsid w:val="00024A38"/>
    <w:rsid w:val="0002638C"/>
    <w:rsid w:val="00037B0A"/>
    <w:rsid w:val="00041907"/>
    <w:rsid w:val="00050398"/>
    <w:rsid w:val="00065A70"/>
    <w:rsid w:val="0006698A"/>
    <w:rsid w:val="00072D84"/>
    <w:rsid w:val="00081FC8"/>
    <w:rsid w:val="00085DC0"/>
    <w:rsid w:val="000A0694"/>
    <w:rsid w:val="000A1340"/>
    <w:rsid w:val="000A1399"/>
    <w:rsid w:val="000A6535"/>
    <w:rsid w:val="000B4F91"/>
    <w:rsid w:val="000B6035"/>
    <w:rsid w:val="000B6B86"/>
    <w:rsid w:val="000C7077"/>
    <w:rsid w:val="000E1000"/>
    <w:rsid w:val="000E3C61"/>
    <w:rsid w:val="000E3D97"/>
    <w:rsid w:val="000E770A"/>
    <w:rsid w:val="000F1C93"/>
    <w:rsid w:val="000F28C5"/>
    <w:rsid w:val="000F7BDD"/>
    <w:rsid w:val="001020A2"/>
    <w:rsid w:val="00103A83"/>
    <w:rsid w:val="001049F6"/>
    <w:rsid w:val="001063EA"/>
    <w:rsid w:val="00106D82"/>
    <w:rsid w:val="00113FC0"/>
    <w:rsid w:val="0011485A"/>
    <w:rsid w:val="0012466B"/>
    <w:rsid w:val="001378F4"/>
    <w:rsid w:val="00141053"/>
    <w:rsid w:val="00146A31"/>
    <w:rsid w:val="00155BA4"/>
    <w:rsid w:val="00156F89"/>
    <w:rsid w:val="00162E09"/>
    <w:rsid w:val="0016486D"/>
    <w:rsid w:val="00167A1F"/>
    <w:rsid w:val="001729B9"/>
    <w:rsid w:val="001742B4"/>
    <w:rsid w:val="00174D97"/>
    <w:rsid w:val="00174EA7"/>
    <w:rsid w:val="00180F8E"/>
    <w:rsid w:val="001820EE"/>
    <w:rsid w:val="00185B1C"/>
    <w:rsid w:val="00195757"/>
    <w:rsid w:val="00197BB0"/>
    <w:rsid w:val="001A501B"/>
    <w:rsid w:val="001A7555"/>
    <w:rsid w:val="001A7A2F"/>
    <w:rsid w:val="001B0DF7"/>
    <w:rsid w:val="001B1C8A"/>
    <w:rsid w:val="001C1122"/>
    <w:rsid w:val="001C2C76"/>
    <w:rsid w:val="001C3D1E"/>
    <w:rsid w:val="001D44B3"/>
    <w:rsid w:val="001D606D"/>
    <w:rsid w:val="001D7C74"/>
    <w:rsid w:val="001F030A"/>
    <w:rsid w:val="001F2262"/>
    <w:rsid w:val="001F3DCC"/>
    <w:rsid w:val="002001A4"/>
    <w:rsid w:val="00215AFE"/>
    <w:rsid w:val="00221172"/>
    <w:rsid w:val="00223A7B"/>
    <w:rsid w:val="00224328"/>
    <w:rsid w:val="00246680"/>
    <w:rsid w:val="00247A32"/>
    <w:rsid w:val="0025124E"/>
    <w:rsid w:val="00251815"/>
    <w:rsid w:val="002529C0"/>
    <w:rsid w:val="002544C2"/>
    <w:rsid w:val="00260F33"/>
    <w:rsid w:val="0027034C"/>
    <w:rsid w:val="002721E1"/>
    <w:rsid w:val="00276921"/>
    <w:rsid w:val="002837C7"/>
    <w:rsid w:val="00287BF0"/>
    <w:rsid w:val="00291FB0"/>
    <w:rsid w:val="00293DB2"/>
    <w:rsid w:val="002A2B4C"/>
    <w:rsid w:val="002A46B1"/>
    <w:rsid w:val="002B2D11"/>
    <w:rsid w:val="002B355F"/>
    <w:rsid w:val="002B36A7"/>
    <w:rsid w:val="002B500B"/>
    <w:rsid w:val="002C6E5B"/>
    <w:rsid w:val="002C75C1"/>
    <w:rsid w:val="002D29F9"/>
    <w:rsid w:val="002D5A13"/>
    <w:rsid w:val="002E62D1"/>
    <w:rsid w:val="002F61CF"/>
    <w:rsid w:val="00301DDE"/>
    <w:rsid w:val="003058FA"/>
    <w:rsid w:val="003119CB"/>
    <w:rsid w:val="00314CD8"/>
    <w:rsid w:val="003161C0"/>
    <w:rsid w:val="003163C5"/>
    <w:rsid w:val="003330D6"/>
    <w:rsid w:val="00333744"/>
    <w:rsid w:val="0034007E"/>
    <w:rsid w:val="00341E53"/>
    <w:rsid w:val="00342B1A"/>
    <w:rsid w:val="003545C7"/>
    <w:rsid w:val="003573C8"/>
    <w:rsid w:val="003803F2"/>
    <w:rsid w:val="0038377D"/>
    <w:rsid w:val="00386EEC"/>
    <w:rsid w:val="003964FC"/>
    <w:rsid w:val="003A24F7"/>
    <w:rsid w:val="003A4F93"/>
    <w:rsid w:val="003A5158"/>
    <w:rsid w:val="003A7614"/>
    <w:rsid w:val="003B6B05"/>
    <w:rsid w:val="003C0BD8"/>
    <w:rsid w:val="003D1B5B"/>
    <w:rsid w:val="003E191A"/>
    <w:rsid w:val="003E4E64"/>
    <w:rsid w:val="003F26E9"/>
    <w:rsid w:val="00400BBE"/>
    <w:rsid w:val="004031EA"/>
    <w:rsid w:val="004129A3"/>
    <w:rsid w:val="004134CF"/>
    <w:rsid w:val="00413CE5"/>
    <w:rsid w:val="004148C2"/>
    <w:rsid w:val="00414B34"/>
    <w:rsid w:val="00414EE8"/>
    <w:rsid w:val="00416F74"/>
    <w:rsid w:val="004244C7"/>
    <w:rsid w:val="00424F01"/>
    <w:rsid w:val="00440C67"/>
    <w:rsid w:val="00445510"/>
    <w:rsid w:val="004472DD"/>
    <w:rsid w:val="004546DF"/>
    <w:rsid w:val="0045500E"/>
    <w:rsid w:val="004607DC"/>
    <w:rsid w:val="00462379"/>
    <w:rsid w:val="004720C4"/>
    <w:rsid w:val="0047366B"/>
    <w:rsid w:val="00476200"/>
    <w:rsid w:val="00476C31"/>
    <w:rsid w:val="00484131"/>
    <w:rsid w:val="00486ABA"/>
    <w:rsid w:val="00490223"/>
    <w:rsid w:val="00493588"/>
    <w:rsid w:val="004A1E6F"/>
    <w:rsid w:val="004A4188"/>
    <w:rsid w:val="004A4345"/>
    <w:rsid w:val="004A6188"/>
    <w:rsid w:val="004C45B5"/>
    <w:rsid w:val="004D0059"/>
    <w:rsid w:val="004D0B46"/>
    <w:rsid w:val="004D6D37"/>
    <w:rsid w:val="004E247B"/>
    <w:rsid w:val="004E3BF2"/>
    <w:rsid w:val="004F3B3F"/>
    <w:rsid w:val="004F7550"/>
    <w:rsid w:val="0050764B"/>
    <w:rsid w:val="00516123"/>
    <w:rsid w:val="00517C4E"/>
    <w:rsid w:val="0052046D"/>
    <w:rsid w:val="0052262B"/>
    <w:rsid w:val="0053486E"/>
    <w:rsid w:val="00541D5D"/>
    <w:rsid w:val="005439EF"/>
    <w:rsid w:val="00550793"/>
    <w:rsid w:val="005517CE"/>
    <w:rsid w:val="00552442"/>
    <w:rsid w:val="005529B1"/>
    <w:rsid w:val="00552A0C"/>
    <w:rsid w:val="00581FCC"/>
    <w:rsid w:val="00590C5C"/>
    <w:rsid w:val="005937EE"/>
    <w:rsid w:val="00594089"/>
    <w:rsid w:val="005A4F7F"/>
    <w:rsid w:val="005B0F56"/>
    <w:rsid w:val="005B2917"/>
    <w:rsid w:val="005C22C7"/>
    <w:rsid w:val="005C45D1"/>
    <w:rsid w:val="005D371B"/>
    <w:rsid w:val="005D5825"/>
    <w:rsid w:val="005E0127"/>
    <w:rsid w:val="005E0946"/>
    <w:rsid w:val="005E3447"/>
    <w:rsid w:val="005E79BF"/>
    <w:rsid w:val="005F097E"/>
    <w:rsid w:val="005F5CC8"/>
    <w:rsid w:val="00601801"/>
    <w:rsid w:val="00604FBB"/>
    <w:rsid w:val="00614C12"/>
    <w:rsid w:val="0062022F"/>
    <w:rsid w:val="00626061"/>
    <w:rsid w:val="00626E15"/>
    <w:rsid w:val="006272F7"/>
    <w:rsid w:val="00627838"/>
    <w:rsid w:val="006331F5"/>
    <w:rsid w:val="00633D23"/>
    <w:rsid w:val="0063513E"/>
    <w:rsid w:val="00635168"/>
    <w:rsid w:val="006367B7"/>
    <w:rsid w:val="00636DD4"/>
    <w:rsid w:val="00645EB1"/>
    <w:rsid w:val="00646835"/>
    <w:rsid w:val="00650941"/>
    <w:rsid w:val="0065252E"/>
    <w:rsid w:val="006525D3"/>
    <w:rsid w:val="0065669D"/>
    <w:rsid w:val="0065765F"/>
    <w:rsid w:val="00657AAB"/>
    <w:rsid w:val="00671181"/>
    <w:rsid w:val="00672385"/>
    <w:rsid w:val="0067329B"/>
    <w:rsid w:val="006808F8"/>
    <w:rsid w:val="00681FC8"/>
    <w:rsid w:val="00686145"/>
    <w:rsid w:val="00692D34"/>
    <w:rsid w:val="00693865"/>
    <w:rsid w:val="00696711"/>
    <w:rsid w:val="00697AF6"/>
    <w:rsid w:val="006B68FA"/>
    <w:rsid w:val="006B78AD"/>
    <w:rsid w:val="006B7E78"/>
    <w:rsid w:val="006C4E40"/>
    <w:rsid w:val="006D1229"/>
    <w:rsid w:val="006D1ED6"/>
    <w:rsid w:val="006E2E65"/>
    <w:rsid w:val="006E603F"/>
    <w:rsid w:val="006E7D8B"/>
    <w:rsid w:val="006F01DF"/>
    <w:rsid w:val="006F7F40"/>
    <w:rsid w:val="00702124"/>
    <w:rsid w:val="00707D57"/>
    <w:rsid w:val="00707DAD"/>
    <w:rsid w:val="00713DD9"/>
    <w:rsid w:val="00717AEB"/>
    <w:rsid w:val="0072104E"/>
    <w:rsid w:val="00724F1E"/>
    <w:rsid w:val="00727385"/>
    <w:rsid w:val="00733857"/>
    <w:rsid w:val="00735457"/>
    <w:rsid w:val="00737219"/>
    <w:rsid w:val="00750070"/>
    <w:rsid w:val="0075517F"/>
    <w:rsid w:val="00763218"/>
    <w:rsid w:val="00763B7A"/>
    <w:rsid w:val="0076564A"/>
    <w:rsid w:val="007706B8"/>
    <w:rsid w:val="0077496F"/>
    <w:rsid w:val="00777EF5"/>
    <w:rsid w:val="00782F19"/>
    <w:rsid w:val="00786F91"/>
    <w:rsid w:val="00790A1B"/>
    <w:rsid w:val="00794CED"/>
    <w:rsid w:val="007A21BC"/>
    <w:rsid w:val="007A76B7"/>
    <w:rsid w:val="007B0681"/>
    <w:rsid w:val="007B07E3"/>
    <w:rsid w:val="007B3A12"/>
    <w:rsid w:val="007B6D8B"/>
    <w:rsid w:val="007C11DE"/>
    <w:rsid w:val="007C3618"/>
    <w:rsid w:val="007C3EE0"/>
    <w:rsid w:val="007C49AF"/>
    <w:rsid w:val="007D0CBA"/>
    <w:rsid w:val="007F4DB2"/>
    <w:rsid w:val="007F7FB4"/>
    <w:rsid w:val="00802704"/>
    <w:rsid w:val="00805426"/>
    <w:rsid w:val="0081054C"/>
    <w:rsid w:val="008134D6"/>
    <w:rsid w:val="008136F7"/>
    <w:rsid w:val="00814B98"/>
    <w:rsid w:val="00815127"/>
    <w:rsid w:val="00823094"/>
    <w:rsid w:val="008248CF"/>
    <w:rsid w:val="00831E57"/>
    <w:rsid w:val="00833AA3"/>
    <w:rsid w:val="00854B1E"/>
    <w:rsid w:val="00855E15"/>
    <w:rsid w:val="00857AF1"/>
    <w:rsid w:val="00880543"/>
    <w:rsid w:val="008811D7"/>
    <w:rsid w:val="00881681"/>
    <w:rsid w:val="0088238E"/>
    <w:rsid w:val="00882B5B"/>
    <w:rsid w:val="00884111"/>
    <w:rsid w:val="00892D0C"/>
    <w:rsid w:val="00896B4A"/>
    <w:rsid w:val="00896FDA"/>
    <w:rsid w:val="008A132C"/>
    <w:rsid w:val="008A66FA"/>
    <w:rsid w:val="008A7C73"/>
    <w:rsid w:val="008B7695"/>
    <w:rsid w:val="008C3466"/>
    <w:rsid w:val="008C5A84"/>
    <w:rsid w:val="008D0911"/>
    <w:rsid w:val="008D7C64"/>
    <w:rsid w:val="008E065D"/>
    <w:rsid w:val="008F0DAF"/>
    <w:rsid w:val="008F3C98"/>
    <w:rsid w:val="008F5DDD"/>
    <w:rsid w:val="008F7A3F"/>
    <w:rsid w:val="00900803"/>
    <w:rsid w:val="00910F4C"/>
    <w:rsid w:val="00921CBC"/>
    <w:rsid w:val="0092345F"/>
    <w:rsid w:val="00927324"/>
    <w:rsid w:val="009416D9"/>
    <w:rsid w:val="00946768"/>
    <w:rsid w:val="00953157"/>
    <w:rsid w:val="009557E0"/>
    <w:rsid w:val="00961D16"/>
    <w:rsid w:val="009638E8"/>
    <w:rsid w:val="00963906"/>
    <w:rsid w:val="009706C6"/>
    <w:rsid w:val="00971E08"/>
    <w:rsid w:val="00971F6D"/>
    <w:rsid w:val="0097216F"/>
    <w:rsid w:val="00974A87"/>
    <w:rsid w:val="009773D7"/>
    <w:rsid w:val="009811C5"/>
    <w:rsid w:val="009866AF"/>
    <w:rsid w:val="00991C84"/>
    <w:rsid w:val="00993C95"/>
    <w:rsid w:val="009A3620"/>
    <w:rsid w:val="009A72D1"/>
    <w:rsid w:val="009B0E4A"/>
    <w:rsid w:val="009D7CDE"/>
    <w:rsid w:val="009E14E5"/>
    <w:rsid w:val="009E6327"/>
    <w:rsid w:val="009E6FA7"/>
    <w:rsid w:val="009F2B09"/>
    <w:rsid w:val="009F404B"/>
    <w:rsid w:val="009F60D3"/>
    <w:rsid w:val="009F696D"/>
    <w:rsid w:val="00A00A61"/>
    <w:rsid w:val="00A06948"/>
    <w:rsid w:val="00A10F8B"/>
    <w:rsid w:val="00A11FE4"/>
    <w:rsid w:val="00A21F79"/>
    <w:rsid w:val="00A36860"/>
    <w:rsid w:val="00A43BD1"/>
    <w:rsid w:val="00A45007"/>
    <w:rsid w:val="00A46A0D"/>
    <w:rsid w:val="00A51533"/>
    <w:rsid w:val="00A51DC2"/>
    <w:rsid w:val="00A5301E"/>
    <w:rsid w:val="00A535B6"/>
    <w:rsid w:val="00A609B4"/>
    <w:rsid w:val="00A70D29"/>
    <w:rsid w:val="00A72F99"/>
    <w:rsid w:val="00A73B60"/>
    <w:rsid w:val="00A74831"/>
    <w:rsid w:val="00A762AC"/>
    <w:rsid w:val="00A87F5A"/>
    <w:rsid w:val="00A92C69"/>
    <w:rsid w:val="00A933C5"/>
    <w:rsid w:val="00A96657"/>
    <w:rsid w:val="00A97ECF"/>
    <w:rsid w:val="00AA0E53"/>
    <w:rsid w:val="00AB089E"/>
    <w:rsid w:val="00AC132B"/>
    <w:rsid w:val="00AC5281"/>
    <w:rsid w:val="00AC5823"/>
    <w:rsid w:val="00AC6105"/>
    <w:rsid w:val="00AC7EB3"/>
    <w:rsid w:val="00AF7856"/>
    <w:rsid w:val="00B11E50"/>
    <w:rsid w:val="00B1360D"/>
    <w:rsid w:val="00B14869"/>
    <w:rsid w:val="00B206DC"/>
    <w:rsid w:val="00B2094F"/>
    <w:rsid w:val="00B279DD"/>
    <w:rsid w:val="00B3041E"/>
    <w:rsid w:val="00B325C8"/>
    <w:rsid w:val="00B32805"/>
    <w:rsid w:val="00B351A8"/>
    <w:rsid w:val="00B40188"/>
    <w:rsid w:val="00B46AA7"/>
    <w:rsid w:val="00B47429"/>
    <w:rsid w:val="00B528C1"/>
    <w:rsid w:val="00B53E14"/>
    <w:rsid w:val="00B604D0"/>
    <w:rsid w:val="00B62F82"/>
    <w:rsid w:val="00B63B61"/>
    <w:rsid w:val="00B7040C"/>
    <w:rsid w:val="00B7457E"/>
    <w:rsid w:val="00B8361E"/>
    <w:rsid w:val="00B83774"/>
    <w:rsid w:val="00B85203"/>
    <w:rsid w:val="00B96993"/>
    <w:rsid w:val="00BB2F0D"/>
    <w:rsid w:val="00BB780D"/>
    <w:rsid w:val="00BD274A"/>
    <w:rsid w:val="00BD3B09"/>
    <w:rsid w:val="00BD5167"/>
    <w:rsid w:val="00BD56BA"/>
    <w:rsid w:val="00BD5A22"/>
    <w:rsid w:val="00BE37F0"/>
    <w:rsid w:val="00BE610D"/>
    <w:rsid w:val="00BF4C45"/>
    <w:rsid w:val="00BF64E4"/>
    <w:rsid w:val="00BF798E"/>
    <w:rsid w:val="00C0087E"/>
    <w:rsid w:val="00C1077B"/>
    <w:rsid w:val="00C11448"/>
    <w:rsid w:val="00C16F59"/>
    <w:rsid w:val="00C26D38"/>
    <w:rsid w:val="00C2792F"/>
    <w:rsid w:val="00C339B5"/>
    <w:rsid w:val="00C43248"/>
    <w:rsid w:val="00C502F0"/>
    <w:rsid w:val="00C60D78"/>
    <w:rsid w:val="00C63BBB"/>
    <w:rsid w:val="00C7375C"/>
    <w:rsid w:val="00CA0FB2"/>
    <w:rsid w:val="00CA7339"/>
    <w:rsid w:val="00CB082E"/>
    <w:rsid w:val="00CB46F0"/>
    <w:rsid w:val="00CC2A1B"/>
    <w:rsid w:val="00CC4267"/>
    <w:rsid w:val="00CC4306"/>
    <w:rsid w:val="00CC68E4"/>
    <w:rsid w:val="00CD6AAB"/>
    <w:rsid w:val="00CF1BEC"/>
    <w:rsid w:val="00CF7500"/>
    <w:rsid w:val="00D07A6A"/>
    <w:rsid w:val="00D10CC1"/>
    <w:rsid w:val="00D1675B"/>
    <w:rsid w:val="00D171F2"/>
    <w:rsid w:val="00D23391"/>
    <w:rsid w:val="00D314CE"/>
    <w:rsid w:val="00D33938"/>
    <w:rsid w:val="00D36B1D"/>
    <w:rsid w:val="00D44EF4"/>
    <w:rsid w:val="00D4650F"/>
    <w:rsid w:val="00D5749E"/>
    <w:rsid w:val="00D62468"/>
    <w:rsid w:val="00D627F8"/>
    <w:rsid w:val="00D62AA6"/>
    <w:rsid w:val="00D634E5"/>
    <w:rsid w:val="00D65F83"/>
    <w:rsid w:val="00D66932"/>
    <w:rsid w:val="00D67C23"/>
    <w:rsid w:val="00D70BE9"/>
    <w:rsid w:val="00D74916"/>
    <w:rsid w:val="00D80D12"/>
    <w:rsid w:val="00DA2B42"/>
    <w:rsid w:val="00DA3636"/>
    <w:rsid w:val="00DA697E"/>
    <w:rsid w:val="00DB1A53"/>
    <w:rsid w:val="00DB5A7C"/>
    <w:rsid w:val="00DC5C5B"/>
    <w:rsid w:val="00DC5FE1"/>
    <w:rsid w:val="00DC6EA9"/>
    <w:rsid w:val="00DD4ECE"/>
    <w:rsid w:val="00DE61D4"/>
    <w:rsid w:val="00DF5187"/>
    <w:rsid w:val="00DF5B09"/>
    <w:rsid w:val="00DF6C93"/>
    <w:rsid w:val="00E30B48"/>
    <w:rsid w:val="00E36D2C"/>
    <w:rsid w:val="00E4419E"/>
    <w:rsid w:val="00E54AD0"/>
    <w:rsid w:val="00E559C9"/>
    <w:rsid w:val="00E55A0C"/>
    <w:rsid w:val="00E61D91"/>
    <w:rsid w:val="00E6606F"/>
    <w:rsid w:val="00E70751"/>
    <w:rsid w:val="00E760C0"/>
    <w:rsid w:val="00E81261"/>
    <w:rsid w:val="00E841C4"/>
    <w:rsid w:val="00E87266"/>
    <w:rsid w:val="00E96CEF"/>
    <w:rsid w:val="00EA2774"/>
    <w:rsid w:val="00EA7DA0"/>
    <w:rsid w:val="00EB0222"/>
    <w:rsid w:val="00EB23D5"/>
    <w:rsid w:val="00EC1C0C"/>
    <w:rsid w:val="00EC2433"/>
    <w:rsid w:val="00EC4440"/>
    <w:rsid w:val="00EC6010"/>
    <w:rsid w:val="00EC6B2C"/>
    <w:rsid w:val="00EC702F"/>
    <w:rsid w:val="00ED383A"/>
    <w:rsid w:val="00ED572A"/>
    <w:rsid w:val="00EE09AC"/>
    <w:rsid w:val="00EE508A"/>
    <w:rsid w:val="00EF4E4D"/>
    <w:rsid w:val="00EF5449"/>
    <w:rsid w:val="00EF679E"/>
    <w:rsid w:val="00EF718D"/>
    <w:rsid w:val="00F06840"/>
    <w:rsid w:val="00F13A8E"/>
    <w:rsid w:val="00F200DD"/>
    <w:rsid w:val="00F218E3"/>
    <w:rsid w:val="00F23733"/>
    <w:rsid w:val="00F2436B"/>
    <w:rsid w:val="00F34246"/>
    <w:rsid w:val="00F36543"/>
    <w:rsid w:val="00F4303E"/>
    <w:rsid w:val="00F46EB8"/>
    <w:rsid w:val="00F4715A"/>
    <w:rsid w:val="00F47161"/>
    <w:rsid w:val="00F5360A"/>
    <w:rsid w:val="00F53BB4"/>
    <w:rsid w:val="00F56F4D"/>
    <w:rsid w:val="00F57738"/>
    <w:rsid w:val="00F61100"/>
    <w:rsid w:val="00F6131D"/>
    <w:rsid w:val="00F66B92"/>
    <w:rsid w:val="00F72D1B"/>
    <w:rsid w:val="00F74CF2"/>
    <w:rsid w:val="00F76A9E"/>
    <w:rsid w:val="00F86DE7"/>
    <w:rsid w:val="00F97ECA"/>
    <w:rsid w:val="00FA0D0E"/>
    <w:rsid w:val="00FC24ED"/>
    <w:rsid w:val="00FD19E9"/>
    <w:rsid w:val="00FD2A6F"/>
    <w:rsid w:val="00FD3376"/>
    <w:rsid w:val="00FD411E"/>
    <w:rsid w:val="00FD443B"/>
    <w:rsid w:val="00FD4981"/>
    <w:rsid w:val="00FD582E"/>
    <w:rsid w:val="00FD5EAE"/>
    <w:rsid w:val="00FE388D"/>
    <w:rsid w:val="00FE4BDD"/>
    <w:rsid w:val="00FE7E46"/>
    <w:rsid w:val="00FF041C"/>
    <w:rsid w:val="00FF0E65"/>
    <w:rsid w:val="00FF2BC8"/>
    <w:rsid w:val="00FF35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79DA"/>
  <w15:chartTrackingRefBased/>
  <w15:docId w15:val="{E531EB68-E439-43D1-AFD3-430B1A8D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6"/>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5">
    <w:name w:val="heading 5"/>
    <w:basedOn w:val="Normal"/>
    <w:next w:val="Normal"/>
    <w:link w:val="Heading5Char"/>
    <w:uiPriority w:val="9"/>
    <w:semiHidden/>
    <w:unhideWhenUsed/>
    <w:qFormat/>
    <w:rsid w:val="0034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4"/>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5Char">
    <w:name w:val="Heading 5 Char"/>
    <w:basedOn w:val="DefaultParagraphFont"/>
    <w:link w:val="Heading5"/>
    <w:uiPriority w:val="9"/>
    <w:semiHidden/>
    <w:rsid w:val="00342B1A"/>
    <w:rPr>
      <w:rFonts w:asciiTheme="majorHAnsi" w:eastAsiaTheme="majorEastAsia" w:hAnsiTheme="majorHAnsi" w:cstheme="majorBidi"/>
      <w:color w:val="2F5496" w:themeColor="accent1" w:themeShade="BF"/>
      <w:kern w:val="0"/>
      <w14:ligatures w14:val="none"/>
    </w:rPr>
  </w:style>
  <w:style w:type="character" w:styleId="Hyperlink">
    <w:name w:val="Hyperlink"/>
    <w:basedOn w:val="DefaultParagraphFont"/>
    <w:uiPriority w:val="99"/>
    <w:unhideWhenUsed/>
    <w:rsid w:val="00CC4267"/>
    <w:rPr>
      <w:color w:val="0563C1" w:themeColor="hyperlink"/>
      <w:u w:val="single"/>
    </w:rPr>
  </w:style>
  <w:style w:type="character" w:styleId="UnresolvedMention">
    <w:name w:val="Unresolved Mention"/>
    <w:basedOn w:val="DefaultParagraphFont"/>
    <w:uiPriority w:val="99"/>
    <w:semiHidden/>
    <w:unhideWhenUsed/>
    <w:rsid w:val="00CC4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1360</Words>
  <Characters>6952</Characters>
  <Application>Microsoft Office Word</Application>
  <DocSecurity>0</DocSecurity>
  <Lines>193</Lines>
  <Paragraphs>87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Liron Yovel</dc:creator>
  <cp:keywords/>
  <dc:description/>
  <cp:lastModifiedBy>עו"ד ז'קלין ברכה | Jacqueline Bracha, Adv.</cp:lastModifiedBy>
  <cp:revision>61</cp:revision>
  <cp:lastPrinted>2026-03-13T03:42:00Z</cp:lastPrinted>
  <dcterms:created xsi:type="dcterms:W3CDTF">2026-07-12T05:57:00Z</dcterms:created>
  <dcterms:modified xsi:type="dcterms:W3CDTF">2026-07-12T06:59:00Z</dcterms:modified>
</cp:coreProperties>
</file>