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DDAD9" w14:textId="77777777" w:rsidR="002D7397" w:rsidRDefault="002D7397" w:rsidP="00315779">
      <w:pPr>
        <w:widowControl w:val="0"/>
        <w:spacing w:before="100" w:beforeAutospacing="1" w:after="0"/>
        <w:ind w:left="5045" w:right="-142"/>
        <w:jc w:val="center"/>
        <w:rPr>
          <w:rFonts w:ascii="David" w:hAnsi="David"/>
          <w:rtl/>
        </w:rPr>
      </w:pPr>
    </w:p>
    <w:p w14:paraId="12C19253" w14:textId="77777777" w:rsidR="002D7397" w:rsidRPr="005105DF" w:rsidRDefault="002D7397" w:rsidP="00315779">
      <w:pPr>
        <w:widowControl w:val="0"/>
        <w:spacing w:before="100" w:beforeAutospacing="1" w:after="0"/>
        <w:ind w:left="5045" w:right="-142"/>
        <w:jc w:val="center"/>
        <w:rPr>
          <w:rFonts w:ascii="David" w:hAnsi="David"/>
          <w:sz w:val="2"/>
          <w:szCs w:val="2"/>
          <w:rtl/>
        </w:rPr>
      </w:pPr>
    </w:p>
    <w:p w14:paraId="27172550" w14:textId="1161EF0C" w:rsidR="002D7397" w:rsidRDefault="002D7397" w:rsidP="00315779">
      <w:pPr>
        <w:widowControl w:val="0"/>
        <w:spacing w:before="100" w:beforeAutospacing="1" w:after="0"/>
        <w:ind w:left="5045" w:right="-142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19 יולי 2026;</w:t>
      </w:r>
      <w:r w:rsidRPr="00CC5ADE">
        <w:rPr>
          <w:rFonts w:ascii="David" w:hAnsi="David"/>
          <w:rtl/>
        </w:rPr>
        <w:t xml:space="preserve"> </w:t>
      </w:r>
      <w:r w:rsidRPr="00CC5ADE">
        <w:rPr>
          <w:rFonts w:ascii="David" w:hAnsi="David"/>
          <w:rtl/>
        </w:rPr>
        <w:fldChar w:fldCharType="begin"/>
      </w:r>
      <w:r w:rsidRPr="00CC5ADE">
        <w:rPr>
          <w:rFonts w:ascii="David" w:hAnsi="David"/>
          <w:rtl/>
        </w:rPr>
        <w:instrText xml:space="preserve"> </w:instrText>
      </w:r>
      <w:r w:rsidRPr="00CC5ADE">
        <w:rPr>
          <w:rFonts w:ascii="David" w:hAnsi="David"/>
        </w:rPr>
        <w:instrText>DATE</w:instrText>
      </w:r>
      <w:r w:rsidRPr="00CC5ADE">
        <w:rPr>
          <w:rFonts w:ascii="David" w:hAnsi="David"/>
          <w:rtl/>
        </w:rPr>
        <w:instrText xml:space="preserve"> \@ "</w:instrText>
      </w:r>
      <w:r w:rsidRPr="00CC5ADE">
        <w:rPr>
          <w:rFonts w:ascii="David" w:hAnsi="David"/>
        </w:rPr>
        <w:instrText>d MMMM, yyyy" \h</w:instrText>
      </w:r>
      <w:r w:rsidRPr="00CC5ADE">
        <w:rPr>
          <w:rFonts w:ascii="David" w:hAnsi="David"/>
          <w:rtl/>
        </w:rPr>
        <w:instrText xml:space="preserve"> </w:instrText>
      </w:r>
      <w:r w:rsidRPr="00CC5ADE">
        <w:rPr>
          <w:rFonts w:ascii="David" w:hAnsi="David"/>
          <w:rtl/>
        </w:rPr>
        <w:fldChar w:fldCharType="separate"/>
      </w:r>
      <w:r w:rsidR="007F2C84">
        <w:rPr>
          <w:rFonts w:ascii="David" w:hAnsi="David"/>
          <w:noProof/>
          <w:rtl/>
        </w:rPr>
        <w:t>‏ה' אב, תשפ"ו</w:t>
      </w:r>
      <w:r w:rsidRPr="00CC5ADE">
        <w:rPr>
          <w:rFonts w:ascii="David" w:hAnsi="David"/>
          <w:rtl/>
        </w:rPr>
        <w:fldChar w:fldCharType="end"/>
      </w:r>
    </w:p>
    <w:tbl>
      <w:tblPr>
        <w:tblStyle w:val="af6"/>
        <w:tblpPr w:leftFromText="180" w:rightFromText="180" w:vertAnchor="text" w:horzAnchor="margin" w:tblpXSpec="center" w:tblpY="-29"/>
        <w:bidiVisual/>
        <w:tblW w:w="9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9"/>
        <w:gridCol w:w="4678"/>
      </w:tblGrid>
      <w:tr w:rsidR="002D7397" w:rsidRPr="002D7397" w14:paraId="6EE3213C" w14:textId="77777777" w:rsidTr="005A5449">
        <w:tc>
          <w:tcPr>
            <w:tcW w:w="4539" w:type="dxa"/>
          </w:tcPr>
          <w:p w14:paraId="3DFF3984" w14:textId="77777777" w:rsidR="002D7397" w:rsidRPr="002D7397" w:rsidRDefault="002D7397" w:rsidP="00315779">
            <w:pPr>
              <w:widowControl w:val="0"/>
              <w:ind w:left="-58"/>
              <w:rPr>
                <w:rFonts w:ascii="David" w:hAnsi="David" w:cs="David"/>
                <w:rtl/>
              </w:rPr>
            </w:pPr>
            <w:r w:rsidRPr="002D7397">
              <w:rPr>
                <w:rFonts w:ascii="David" w:hAnsi="David" w:cs="David"/>
                <w:rtl/>
              </w:rPr>
              <w:t>לכבוד</w:t>
            </w:r>
          </w:p>
        </w:tc>
        <w:tc>
          <w:tcPr>
            <w:tcW w:w="4678" w:type="dxa"/>
          </w:tcPr>
          <w:p w14:paraId="034E536D" w14:textId="77777777" w:rsidR="002D7397" w:rsidRPr="002D7397" w:rsidRDefault="002D7397" w:rsidP="00315779">
            <w:pPr>
              <w:widowControl w:val="0"/>
              <w:spacing w:after="12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2D7397" w:rsidRPr="002D7397" w14:paraId="784453FD" w14:textId="77777777" w:rsidTr="005A5449">
        <w:tc>
          <w:tcPr>
            <w:tcW w:w="4539" w:type="dxa"/>
          </w:tcPr>
          <w:p w14:paraId="1A7EF430" w14:textId="77777777" w:rsidR="002D7397" w:rsidRPr="002D7397" w:rsidRDefault="002D7397" w:rsidP="00315779">
            <w:pPr>
              <w:widowControl w:val="0"/>
              <w:spacing w:after="60"/>
              <w:ind w:left="-58"/>
              <w:rPr>
                <w:rFonts w:ascii="David" w:hAnsi="David" w:cs="David"/>
                <w:b/>
                <w:bCs/>
                <w:rtl/>
              </w:rPr>
            </w:pPr>
            <w:r w:rsidRPr="002D7397">
              <w:rPr>
                <w:rFonts w:ascii="David" w:hAnsi="David" w:cs="David"/>
                <w:b/>
                <w:bCs/>
                <w:rtl/>
              </w:rPr>
              <w:t xml:space="preserve">נשיא בית המשפט העליון בדימוס, אשר </w:t>
            </w:r>
            <w:proofErr w:type="spellStart"/>
            <w:r w:rsidRPr="002D7397">
              <w:rPr>
                <w:rFonts w:ascii="David" w:hAnsi="David" w:cs="David"/>
                <w:b/>
                <w:bCs/>
                <w:rtl/>
              </w:rPr>
              <w:t>גרוניס</w:t>
            </w:r>
            <w:proofErr w:type="spellEnd"/>
          </w:p>
        </w:tc>
        <w:tc>
          <w:tcPr>
            <w:tcW w:w="4678" w:type="dxa"/>
          </w:tcPr>
          <w:p w14:paraId="136A8385" w14:textId="77777777" w:rsidR="002D7397" w:rsidRPr="002D7397" w:rsidRDefault="002D7397" w:rsidP="00315779">
            <w:pPr>
              <w:widowControl w:val="0"/>
              <w:spacing w:after="60"/>
              <w:ind w:left="-58"/>
              <w:rPr>
                <w:rFonts w:ascii="David" w:hAnsi="David" w:cs="David"/>
                <w:b/>
                <w:bCs/>
                <w:rtl/>
              </w:rPr>
            </w:pPr>
            <w:r w:rsidRPr="002D7397">
              <w:rPr>
                <w:rFonts w:ascii="David" w:hAnsi="David" w:cs="David"/>
                <w:b/>
                <w:bCs/>
                <w:rtl/>
              </w:rPr>
              <w:t>חברי ועדת החקירה הממלכתית לעניין כלי השיט</w:t>
            </w:r>
          </w:p>
        </w:tc>
      </w:tr>
      <w:tr w:rsidR="002D7397" w:rsidRPr="002D7397" w14:paraId="0DC73613" w14:textId="77777777" w:rsidTr="005A5449">
        <w:tc>
          <w:tcPr>
            <w:tcW w:w="4539" w:type="dxa"/>
          </w:tcPr>
          <w:p w14:paraId="70570678" w14:textId="77777777" w:rsidR="002D7397" w:rsidRPr="002D7397" w:rsidRDefault="002D7397" w:rsidP="00315779">
            <w:pPr>
              <w:widowControl w:val="0"/>
              <w:spacing w:after="60"/>
              <w:ind w:left="-58"/>
              <w:rPr>
                <w:rFonts w:ascii="David" w:hAnsi="David" w:cs="David"/>
                <w:rtl/>
              </w:rPr>
            </w:pPr>
            <w:r w:rsidRPr="002D7397">
              <w:rPr>
                <w:rFonts w:ascii="David" w:hAnsi="David" w:cs="David"/>
                <w:rtl/>
              </w:rPr>
              <w:t>יו"ר ועדת החקירה הממלכתית לעניין כלי השיט</w:t>
            </w:r>
          </w:p>
          <w:p w14:paraId="55A029A5" w14:textId="77777777" w:rsidR="002D7397" w:rsidRPr="002D7397" w:rsidRDefault="002D7397" w:rsidP="00315779">
            <w:pPr>
              <w:widowControl w:val="0"/>
              <w:spacing w:after="60"/>
              <w:ind w:left="-58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2D7397">
              <w:rPr>
                <w:rFonts w:ascii="David" w:hAnsi="David" w:cs="David"/>
                <w:u w:val="single"/>
                <w:rtl/>
              </w:rPr>
              <w:t>ירושלים</w:t>
            </w:r>
          </w:p>
        </w:tc>
        <w:tc>
          <w:tcPr>
            <w:tcW w:w="4678" w:type="dxa"/>
          </w:tcPr>
          <w:p w14:paraId="7C6A891D" w14:textId="77777777" w:rsidR="002D7397" w:rsidRPr="002D7397" w:rsidRDefault="002D7397" w:rsidP="00315779">
            <w:pPr>
              <w:widowControl w:val="0"/>
              <w:spacing w:after="60"/>
              <w:ind w:left="-58"/>
              <w:rPr>
                <w:rFonts w:ascii="David" w:hAnsi="David" w:cs="David"/>
                <w:u w:val="single"/>
                <w:rtl/>
              </w:rPr>
            </w:pPr>
            <w:r w:rsidRPr="002D7397">
              <w:rPr>
                <w:rFonts w:ascii="David" w:hAnsi="David" w:cs="David"/>
                <w:rtl/>
              </w:rPr>
              <w:t>ועדת החקירה הממלכתית לעניין כלי השיט</w:t>
            </w:r>
          </w:p>
          <w:p w14:paraId="1E1B0623" w14:textId="77777777" w:rsidR="002D7397" w:rsidRPr="002D7397" w:rsidRDefault="002D7397" w:rsidP="00315779">
            <w:pPr>
              <w:widowControl w:val="0"/>
              <w:spacing w:after="60"/>
              <w:ind w:left="-58"/>
              <w:rPr>
                <w:rFonts w:ascii="David" w:hAnsi="David" w:cs="David"/>
                <w:rtl/>
              </w:rPr>
            </w:pPr>
            <w:r w:rsidRPr="002D7397">
              <w:rPr>
                <w:rFonts w:ascii="David" w:hAnsi="David" w:cs="David"/>
                <w:u w:val="single"/>
                <w:rtl/>
              </w:rPr>
              <w:t>ירושלים</w:t>
            </w:r>
          </w:p>
        </w:tc>
      </w:tr>
    </w:tbl>
    <w:p w14:paraId="2E7223B6" w14:textId="740F366A" w:rsidR="002D7397" w:rsidRDefault="002D7397" w:rsidP="00315779">
      <w:pPr>
        <w:widowControl w:val="0"/>
        <w:spacing w:before="240" w:after="0"/>
        <w:jc w:val="center"/>
        <w:rPr>
          <w:rFonts w:ascii="David" w:hAnsi="David"/>
          <w:b/>
          <w:bCs/>
          <w:sz w:val="32"/>
          <w:szCs w:val="32"/>
          <w:u w:val="single"/>
          <w:rtl/>
        </w:rPr>
      </w:pPr>
      <w:r w:rsidRPr="00554627">
        <w:rPr>
          <w:rFonts w:ascii="David" w:hAnsi="David"/>
          <w:b/>
          <w:bCs/>
          <w:sz w:val="32"/>
          <w:szCs w:val="32"/>
          <w:rtl/>
        </w:rPr>
        <w:t xml:space="preserve">הנדון: </w:t>
      </w:r>
      <w:r w:rsidR="00CF7DDE">
        <w:rPr>
          <w:rFonts w:ascii="David" w:hAnsi="David" w:hint="cs"/>
          <w:b/>
          <w:bCs/>
          <w:sz w:val="32"/>
          <w:szCs w:val="32"/>
          <w:u w:val="single"/>
          <w:rtl/>
        </w:rPr>
        <w:t>בקשה ל</w:t>
      </w:r>
      <w:r w:rsidR="00C76D03">
        <w:rPr>
          <w:rFonts w:ascii="David" w:hAnsi="David" w:hint="cs"/>
          <w:b/>
          <w:bCs/>
          <w:sz w:val="32"/>
          <w:szCs w:val="32"/>
          <w:u w:val="single"/>
          <w:rtl/>
        </w:rPr>
        <w:t>קביעת סדרי הדין</w:t>
      </w:r>
      <w:r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 </w:t>
      </w:r>
      <w:r w:rsidR="00CF7DDE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של </w:t>
      </w:r>
      <w:r w:rsidR="00C76D03">
        <w:rPr>
          <w:rFonts w:ascii="David" w:hAnsi="David" w:hint="cs"/>
          <w:b/>
          <w:bCs/>
          <w:sz w:val="32"/>
          <w:szCs w:val="32"/>
          <w:u w:val="single"/>
          <w:rtl/>
        </w:rPr>
        <w:t>וועד</w:t>
      </w:r>
      <w:r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ת החקירה הממלכתית לעניין </w:t>
      </w:r>
      <w:r w:rsidR="00C76D03">
        <w:rPr>
          <w:rFonts w:ascii="David" w:hAnsi="David" w:hint="cs"/>
          <w:b/>
          <w:bCs/>
          <w:sz w:val="32"/>
          <w:szCs w:val="32"/>
          <w:u w:val="single"/>
          <w:rtl/>
        </w:rPr>
        <w:t>כלי השייט</w:t>
      </w:r>
    </w:p>
    <w:p w14:paraId="6BD0C86B" w14:textId="700C4F92" w:rsidR="002D7397" w:rsidRPr="00143315" w:rsidRDefault="002D7397" w:rsidP="00315779">
      <w:pPr>
        <w:widowControl w:val="0"/>
        <w:spacing w:after="120"/>
        <w:jc w:val="center"/>
        <w:rPr>
          <w:rFonts w:ascii="David" w:hAnsi="David"/>
          <w:sz w:val="20"/>
          <w:szCs w:val="20"/>
          <w:rtl/>
        </w:rPr>
      </w:pPr>
      <w:r w:rsidRPr="00143315">
        <w:rPr>
          <w:rFonts w:ascii="David" w:hAnsi="David" w:hint="cs"/>
          <w:sz w:val="20"/>
          <w:szCs w:val="20"/>
          <w:u w:val="single"/>
          <w:rtl/>
        </w:rPr>
        <w:t>סימוכין</w:t>
      </w:r>
      <w:r w:rsidRPr="00143315">
        <w:rPr>
          <w:rFonts w:ascii="David" w:hAnsi="David" w:hint="cs"/>
          <w:sz w:val="20"/>
          <w:szCs w:val="20"/>
          <w:rtl/>
        </w:rPr>
        <w:t xml:space="preserve">: פניותינו </w:t>
      </w:r>
      <w:r>
        <w:rPr>
          <w:rFonts w:ascii="David" w:hAnsi="David" w:hint="cs"/>
          <w:sz w:val="20"/>
          <w:szCs w:val="20"/>
          <w:rtl/>
        </w:rPr>
        <w:t>מהימים</w:t>
      </w:r>
      <w:r w:rsidRPr="00143315">
        <w:rPr>
          <w:rFonts w:ascii="David" w:hAnsi="David" w:hint="cs"/>
          <w:sz w:val="20"/>
          <w:szCs w:val="20"/>
          <w:rtl/>
        </w:rPr>
        <w:t xml:space="preserve"> 9.2.2025</w:t>
      </w:r>
      <w:r>
        <w:rPr>
          <w:rFonts w:ascii="David" w:hAnsi="David" w:hint="cs"/>
          <w:sz w:val="20"/>
          <w:szCs w:val="20"/>
          <w:rtl/>
        </w:rPr>
        <w:t xml:space="preserve">, </w:t>
      </w:r>
      <w:r w:rsidRPr="00143315">
        <w:rPr>
          <w:rFonts w:ascii="David" w:hAnsi="David" w:hint="cs"/>
          <w:sz w:val="20"/>
          <w:szCs w:val="20"/>
          <w:rtl/>
        </w:rPr>
        <w:t>5.3.2025</w:t>
      </w:r>
      <w:r>
        <w:rPr>
          <w:rFonts w:ascii="David" w:hAnsi="David" w:hint="cs"/>
          <w:sz w:val="20"/>
          <w:szCs w:val="20"/>
          <w:rtl/>
        </w:rPr>
        <w:t xml:space="preserve">, 3.3.2026; מענה מטעמכם מיום 12.3.2026; פנייתנו מיום 18.5.2026; </w:t>
      </w:r>
      <w:r>
        <w:rPr>
          <w:rFonts w:ascii="David" w:hAnsi="David"/>
          <w:sz w:val="20"/>
          <w:szCs w:val="20"/>
          <w:rtl/>
        </w:rPr>
        <w:br/>
      </w:r>
      <w:r>
        <w:rPr>
          <w:rFonts w:ascii="David" w:hAnsi="David" w:hint="cs"/>
          <w:sz w:val="20"/>
          <w:szCs w:val="20"/>
          <w:rtl/>
        </w:rPr>
        <w:t>מענה מטעמכם מיום 26.5.2026; פנייתנו מיום 29.6.2026; מענה מטעמכם מיום 14.7.2026</w:t>
      </w:r>
    </w:p>
    <w:p w14:paraId="43A59FC4" w14:textId="7ACEEA12" w:rsidR="002D7397" w:rsidRPr="00DE4A33" w:rsidRDefault="002D7397" w:rsidP="007F2C84">
      <w:pPr>
        <w:widowControl w:val="0"/>
        <w:spacing w:after="120"/>
        <w:rPr>
          <w:rFonts w:ascii="David" w:hAnsi="David"/>
        </w:rPr>
      </w:pPr>
      <w:r w:rsidRPr="0001684B">
        <w:rPr>
          <w:rFonts w:ascii="David" w:hAnsi="David"/>
          <w:rtl/>
        </w:rPr>
        <w:t xml:space="preserve">בשם התנועה למען איכות השלטון בישראל, </w:t>
      </w:r>
      <w:proofErr w:type="spellStart"/>
      <w:r w:rsidRPr="0001684B">
        <w:rPr>
          <w:rFonts w:ascii="David" w:hAnsi="David"/>
          <w:rtl/>
        </w:rPr>
        <w:t>ע"ר</w:t>
      </w:r>
      <w:proofErr w:type="spellEnd"/>
      <w:r w:rsidRPr="0001684B">
        <w:rPr>
          <w:rFonts w:ascii="David" w:hAnsi="David"/>
          <w:rtl/>
        </w:rPr>
        <w:t xml:space="preserve"> (להלן: "</w:t>
      </w:r>
      <w:r w:rsidRPr="0001684B">
        <w:rPr>
          <w:rFonts w:ascii="David" w:hAnsi="David"/>
          <w:b/>
          <w:bCs/>
          <w:rtl/>
        </w:rPr>
        <w:t>התנועה</w:t>
      </w:r>
      <w:r>
        <w:rPr>
          <w:rFonts w:ascii="David" w:hAnsi="David"/>
          <w:rtl/>
        </w:rPr>
        <w:t>"), הרינו מתכבד</w:t>
      </w:r>
      <w:r>
        <w:rPr>
          <w:rFonts w:ascii="David" w:hAnsi="David" w:hint="cs"/>
          <w:rtl/>
        </w:rPr>
        <w:t>ות</w:t>
      </w:r>
      <w:r>
        <w:rPr>
          <w:rFonts w:ascii="David" w:hAnsi="David"/>
          <w:rtl/>
        </w:rPr>
        <w:t xml:space="preserve"> לפנות אלי</w:t>
      </w:r>
      <w:r>
        <w:rPr>
          <w:rFonts w:ascii="David" w:hAnsi="David" w:hint="cs"/>
          <w:rtl/>
        </w:rPr>
        <w:t xml:space="preserve">כם </w:t>
      </w:r>
      <w:r w:rsidR="00C76D03">
        <w:rPr>
          <w:rFonts w:ascii="David" w:hAnsi="David" w:hint="cs"/>
          <w:rtl/>
        </w:rPr>
        <w:t>בבקשה לקביעת סדרי הדין</w:t>
      </w:r>
      <w:r>
        <w:rPr>
          <w:rFonts w:ascii="David" w:hAnsi="David" w:hint="cs"/>
          <w:rtl/>
        </w:rPr>
        <w:t xml:space="preserve"> </w:t>
      </w:r>
      <w:r w:rsidR="00C76D03">
        <w:rPr>
          <w:rFonts w:ascii="David" w:hAnsi="David" w:hint="cs"/>
          <w:rtl/>
        </w:rPr>
        <w:t xml:space="preserve">בוועדת </w:t>
      </w:r>
      <w:r>
        <w:rPr>
          <w:rFonts w:ascii="David" w:hAnsi="David" w:hint="cs"/>
          <w:rtl/>
        </w:rPr>
        <w:t xml:space="preserve">החקירה הממלכתית לעניין כלי השיט </w:t>
      </w:r>
      <w:r w:rsidRPr="00B052C7">
        <w:rPr>
          <w:rFonts w:ascii="David" w:hAnsi="David"/>
          <w:rtl/>
        </w:rPr>
        <w:t>(</w:t>
      </w:r>
      <w:r w:rsidRPr="00B052C7">
        <w:rPr>
          <w:rFonts w:ascii="David" w:hAnsi="David" w:hint="cs"/>
          <w:rtl/>
        </w:rPr>
        <w:t>להלן</w:t>
      </w:r>
      <w:r w:rsidRPr="00B052C7">
        <w:rPr>
          <w:rFonts w:ascii="David" w:hAnsi="David"/>
          <w:rtl/>
        </w:rPr>
        <w:t xml:space="preserve">: </w:t>
      </w:r>
      <w:r>
        <w:rPr>
          <w:rFonts w:ascii="David" w:hAnsi="David" w:hint="cs"/>
          <w:rtl/>
        </w:rPr>
        <w:t>"</w:t>
      </w:r>
      <w:r w:rsidRPr="00B052C7">
        <w:rPr>
          <w:rFonts w:ascii="David" w:hAnsi="David" w:hint="cs"/>
          <w:b/>
          <w:bCs/>
          <w:rtl/>
        </w:rPr>
        <w:t>ועדת</w:t>
      </w:r>
      <w:r w:rsidRPr="00B052C7">
        <w:rPr>
          <w:rFonts w:ascii="David" w:hAnsi="David"/>
          <w:b/>
          <w:bCs/>
          <w:rtl/>
        </w:rPr>
        <w:t xml:space="preserve"> </w:t>
      </w:r>
      <w:r w:rsidRPr="00B052C7">
        <w:rPr>
          <w:rFonts w:ascii="David" w:hAnsi="David" w:hint="cs"/>
          <w:b/>
          <w:bCs/>
          <w:rtl/>
        </w:rPr>
        <w:t>החקירה</w:t>
      </w:r>
      <w:r>
        <w:rPr>
          <w:rFonts w:ascii="David" w:hAnsi="David" w:hint="cs"/>
          <w:rtl/>
        </w:rPr>
        <w:t>" או "</w:t>
      </w:r>
      <w:r w:rsidRPr="00D37DA7">
        <w:rPr>
          <w:rFonts w:ascii="David" w:hAnsi="David" w:hint="cs"/>
          <w:b/>
          <w:bCs/>
          <w:rtl/>
        </w:rPr>
        <w:t>הוועדה</w:t>
      </w:r>
      <w:r>
        <w:rPr>
          <w:rFonts w:ascii="David" w:hAnsi="David" w:hint="cs"/>
          <w:rtl/>
        </w:rPr>
        <w:t>"</w:t>
      </w:r>
      <w:r w:rsidRPr="00B052C7">
        <w:rPr>
          <w:rFonts w:ascii="David" w:hAnsi="David"/>
          <w:rtl/>
        </w:rPr>
        <w:t>)</w:t>
      </w:r>
      <w:r w:rsidR="0022579B">
        <w:rPr>
          <w:rFonts w:ascii="David" w:hAnsi="David" w:hint="cs"/>
          <w:rtl/>
        </w:rPr>
        <w:t xml:space="preserve"> בכל הנוגע לשמיעת עדי המוזהרים, </w:t>
      </w:r>
      <w:r>
        <w:rPr>
          <w:rFonts w:ascii="David" w:hAnsi="David" w:hint="cs"/>
          <w:rtl/>
        </w:rPr>
        <w:t>ו</w:t>
      </w:r>
      <w:r w:rsidR="0022579B">
        <w:rPr>
          <w:rFonts w:ascii="David" w:hAnsi="David" w:hint="cs"/>
          <w:rtl/>
        </w:rPr>
        <w:t>כן ל</w:t>
      </w:r>
      <w:r>
        <w:rPr>
          <w:rFonts w:ascii="David" w:hAnsi="David" w:hint="cs"/>
          <w:rtl/>
        </w:rPr>
        <w:t>השלמת עבודתה של הוועדה לאלתר</w:t>
      </w:r>
      <w:r w:rsidR="0022579B">
        <w:rPr>
          <w:rFonts w:ascii="David" w:hAnsi="David" w:hint="cs"/>
          <w:rtl/>
        </w:rPr>
        <w:t xml:space="preserve"> ופרסום מסקנותיה בהקדם האפשרי.</w:t>
      </w:r>
      <w:r>
        <w:rPr>
          <w:rFonts w:ascii="David" w:hAnsi="David" w:hint="cs"/>
          <w:rtl/>
        </w:rPr>
        <w:t xml:space="preserve"> </w:t>
      </w:r>
    </w:p>
    <w:p w14:paraId="43EEF573" w14:textId="77777777" w:rsidR="002D7397" w:rsidRDefault="002D7397" w:rsidP="007F2C84">
      <w:pPr>
        <w:widowControl w:val="0"/>
        <w:numPr>
          <w:ilvl w:val="0"/>
          <w:numId w:val="1"/>
        </w:numPr>
        <w:suppressAutoHyphens/>
        <w:spacing w:after="120"/>
        <w:ind w:left="0" w:hanging="357"/>
        <w:rPr>
          <w:rFonts w:ascii="David" w:hAnsi="David"/>
        </w:rPr>
      </w:pPr>
      <w:r w:rsidRPr="00DC2325">
        <w:rPr>
          <w:rFonts w:ascii="David" w:hAnsi="David" w:hint="cs"/>
          <w:rtl/>
        </w:rPr>
        <w:t xml:space="preserve">כמפורט במכתבינו שבסימוכין, </w:t>
      </w:r>
      <w:r>
        <w:rPr>
          <w:rFonts w:ascii="David" w:hAnsi="David" w:hint="cs"/>
          <w:rtl/>
        </w:rPr>
        <w:t>ועדת החקירה</w:t>
      </w:r>
      <w:r w:rsidRPr="00DC2325">
        <w:rPr>
          <w:rFonts w:ascii="David" w:hAnsi="David" w:hint="cs"/>
          <w:rtl/>
        </w:rPr>
        <w:t xml:space="preserve"> </w:t>
      </w:r>
      <w:r>
        <w:rPr>
          <w:rFonts w:ascii="David" w:hAnsi="David" w:hint="cs"/>
          <w:rtl/>
        </w:rPr>
        <w:t>ה</w:t>
      </w:r>
      <w:r w:rsidRPr="00DC2325">
        <w:rPr>
          <w:rFonts w:ascii="David" w:hAnsi="David" w:hint="cs"/>
          <w:rtl/>
        </w:rPr>
        <w:t xml:space="preserve">וקמה ביום 23.1.2022 </w:t>
      </w:r>
      <w:r>
        <w:rPr>
          <w:rFonts w:ascii="David" w:hAnsi="David"/>
          <w:rtl/>
        </w:rPr>
        <w:t>–</w:t>
      </w:r>
      <w:r>
        <w:rPr>
          <w:rFonts w:ascii="David" w:hAnsi="David" w:hint="cs"/>
          <w:rtl/>
        </w:rPr>
        <w:t xml:space="preserve"> </w:t>
      </w:r>
      <w:r w:rsidRPr="00E9015E">
        <w:rPr>
          <w:rFonts w:ascii="David" w:hAnsi="David" w:hint="cs"/>
          <w:b/>
          <w:bCs/>
          <w:rtl/>
        </w:rPr>
        <w:t xml:space="preserve">לפני למעלה מ-4 </w:t>
      </w:r>
      <w:r>
        <w:rPr>
          <w:rFonts w:ascii="David" w:hAnsi="David" w:hint="cs"/>
          <w:b/>
          <w:bCs/>
          <w:rtl/>
        </w:rPr>
        <w:t xml:space="preserve">וחצי </w:t>
      </w:r>
      <w:r w:rsidRPr="00E9015E">
        <w:rPr>
          <w:rFonts w:ascii="David" w:hAnsi="David" w:hint="cs"/>
          <w:b/>
          <w:bCs/>
          <w:rtl/>
        </w:rPr>
        <w:t>שנים</w:t>
      </w:r>
      <w:r w:rsidRPr="00DC2325">
        <w:rPr>
          <w:rFonts w:ascii="David" w:hAnsi="David" w:hint="cs"/>
          <w:rtl/>
        </w:rPr>
        <w:t xml:space="preserve"> </w:t>
      </w:r>
      <w:r>
        <w:rPr>
          <w:rFonts w:ascii="David" w:hAnsi="David"/>
          <w:rtl/>
        </w:rPr>
        <w:t>–</w:t>
      </w:r>
      <w:r>
        <w:rPr>
          <w:rFonts w:ascii="David" w:hAnsi="David" w:hint="cs"/>
          <w:rtl/>
        </w:rPr>
        <w:t xml:space="preserve"> </w:t>
      </w:r>
      <w:r w:rsidRPr="00DC2325">
        <w:rPr>
          <w:rFonts w:ascii="David" w:hAnsi="David" w:hint="cs"/>
          <w:rtl/>
        </w:rPr>
        <w:t>מכוח החלטת ממשלה מס' 1019</w:t>
      </w:r>
      <w:r>
        <w:rPr>
          <w:rFonts w:ascii="David" w:hAnsi="David" w:hint="cs"/>
          <w:rtl/>
        </w:rPr>
        <w:t>, ובהתאם</w:t>
      </w:r>
      <w:r w:rsidRPr="00DC2325">
        <w:rPr>
          <w:rFonts w:ascii="David" w:hAnsi="David" w:hint="cs"/>
          <w:rtl/>
        </w:rPr>
        <w:t xml:space="preserve"> </w:t>
      </w:r>
      <w:r>
        <w:rPr>
          <w:rFonts w:ascii="David" w:hAnsi="David" w:hint="cs"/>
          <w:rtl/>
        </w:rPr>
        <w:t>ל</w:t>
      </w:r>
      <w:r w:rsidRPr="00DC2325">
        <w:rPr>
          <w:rFonts w:ascii="David" w:eastAsia="Times New Roman" w:hAnsi="David" w:hint="cs"/>
          <w:sz w:val="24"/>
          <w:rtl/>
          <w:lang w:eastAsia="he-IL"/>
        </w:rPr>
        <w:t>סעיף 1 לחוק ועדות חקירה</w:t>
      </w:r>
      <w:r>
        <w:rPr>
          <w:rFonts w:ascii="David" w:eastAsia="Times New Roman" w:hAnsi="David" w:hint="cs"/>
          <w:sz w:val="24"/>
          <w:rtl/>
          <w:lang w:eastAsia="he-IL"/>
        </w:rPr>
        <w:t>,</w:t>
      </w:r>
      <w:r w:rsidRPr="00DC2325">
        <w:rPr>
          <w:rFonts w:ascii="David" w:eastAsia="Times New Roman" w:hAnsi="David" w:hint="cs"/>
          <w:sz w:val="24"/>
          <w:rtl/>
          <w:lang w:eastAsia="he-IL"/>
        </w:rPr>
        <w:t xml:space="preserve"> התשכ"ט-1968</w:t>
      </w:r>
      <w:r>
        <w:rPr>
          <w:rFonts w:ascii="David" w:hAnsi="David" w:hint="cs"/>
          <w:rtl/>
        </w:rPr>
        <w:t>.</w:t>
      </w:r>
    </w:p>
    <w:p w14:paraId="414B0F0D" w14:textId="77777777" w:rsidR="002D7397" w:rsidRDefault="002D7397" w:rsidP="007F2C84">
      <w:pPr>
        <w:widowControl w:val="0"/>
        <w:numPr>
          <w:ilvl w:val="0"/>
          <w:numId w:val="1"/>
        </w:numPr>
        <w:suppressAutoHyphens/>
        <w:spacing w:after="120"/>
        <w:ind w:left="0" w:hanging="357"/>
        <w:rPr>
          <w:rFonts w:ascii="David" w:hAnsi="David"/>
        </w:rPr>
      </w:pPr>
      <w:r>
        <w:rPr>
          <w:rFonts w:ascii="David" w:hAnsi="David" w:hint="cs"/>
          <w:rtl/>
        </w:rPr>
        <w:t>בהמשך לבקשת המוזהרים, ביום 7.9.2025 פרסמה ועדת החקירה תיאור החלטה ובה נפרסה תשתית עובדתית רחבה באשר לכלל הסוגיות שעל ועדת החקירה לבחון בעניין כלי השיט, וכן הודעות האזהרה (להלן: "</w:t>
      </w:r>
      <w:r>
        <w:rPr>
          <w:rFonts w:ascii="David" w:hAnsi="David" w:hint="cs"/>
          <w:b/>
          <w:bCs/>
          <w:rtl/>
        </w:rPr>
        <w:t>ההחלטה</w:t>
      </w:r>
      <w:r>
        <w:rPr>
          <w:rFonts w:ascii="David" w:hAnsi="David" w:hint="cs"/>
          <w:rtl/>
        </w:rPr>
        <w:t xml:space="preserve">"). בין היתר, בהחלטה פורטו ליקויים עיקריים שנפלו בהתנהלות המעורבים בפרשה, ובכלל זה מסקנות אישיות באשר למוזהרים בה; בהן נקבע בין השאר כי המוזהרים, ובראשם רה"מ בנימין נתניהו, אשר עודנו מכהן בתפקידו </w:t>
      </w:r>
      <w:r>
        <w:rPr>
          <w:rFonts w:ascii="David" w:hAnsi="David"/>
          <w:rtl/>
        </w:rPr>
        <w:t>–</w:t>
      </w:r>
      <w:r>
        <w:rPr>
          <w:rFonts w:ascii="David" w:hAnsi="David" w:hint="cs"/>
          <w:rtl/>
        </w:rPr>
        <w:t xml:space="preserve"> "</w:t>
      </w:r>
      <w:r w:rsidRPr="004E26FC">
        <w:rPr>
          <w:rFonts w:ascii="Narkisim" w:hAnsi="Narkisim" w:cs="Narkisim"/>
          <w:rtl/>
        </w:rPr>
        <w:t>סיכן את ביטחון המדינה ופגע ביחסי החוץ ובאינטרסים כלכליים של מדינת ישראל</w:t>
      </w:r>
      <w:r>
        <w:rPr>
          <w:rFonts w:ascii="David" w:hAnsi="David" w:hint="cs"/>
          <w:rtl/>
        </w:rPr>
        <w:t>".</w:t>
      </w:r>
      <w:r>
        <w:rPr>
          <w:rStyle w:val="af4"/>
          <w:rFonts w:ascii="David" w:hAnsi="David"/>
          <w:rtl/>
        </w:rPr>
        <w:footnoteReference w:id="1"/>
      </w:r>
    </w:p>
    <w:p w14:paraId="778D2A21" w14:textId="77777777" w:rsidR="002D7397" w:rsidRDefault="002D7397" w:rsidP="007F2C84">
      <w:pPr>
        <w:widowControl w:val="0"/>
        <w:numPr>
          <w:ilvl w:val="0"/>
          <w:numId w:val="1"/>
        </w:numPr>
        <w:suppressAutoHyphens/>
        <w:spacing w:after="120"/>
        <w:ind w:left="0" w:hanging="357"/>
        <w:rPr>
          <w:rFonts w:ascii="David" w:hAnsi="David"/>
        </w:rPr>
      </w:pPr>
      <w:r>
        <w:rPr>
          <w:rFonts w:ascii="David" w:hAnsi="David" w:hint="cs"/>
          <w:rtl/>
        </w:rPr>
        <w:t>כמו כן, ביום 25.1.2026 פרסמה הוועדה דוח מערכתי ובו המלצות לתיקון הליקויים המערכתיים שנמצאו.</w:t>
      </w:r>
      <w:r>
        <w:rPr>
          <w:rStyle w:val="af4"/>
          <w:rFonts w:ascii="David" w:hAnsi="David"/>
          <w:rtl/>
        </w:rPr>
        <w:footnoteReference w:id="2"/>
      </w:r>
    </w:p>
    <w:p w14:paraId="02DD16E5" w14:textId="6EF6BA22" w:rsidR="00C76D03" w:rsidRDefault="00C76D03" w:rsidP="007F2C84">
      <w:pPr>
        <w:pStyle w:val="a9"/>
        <w:numPr>
          <w:ilvl w:val="0"/>
          <w:numId w:val="1"/>
        </w:numPr>
        <w:spacing w:after="120"/>
        <w:ind w:left="0"/>
        <w:contextualSpacing w:val="0"/>
        <w:rPr>
          <w:rFonts w:ascii="David" w:hAnsi="David"/>
        </w:rPr>
      </w:pPr>
      <w:r w:rsidRPr="007F2C84">
        <w:rPr>
          <w:rFonts w:ascii="David" w:hAnsi="David" w:hint="cs"/>
          <w:rtl/>
        </w:rPr>
        <w:t>ביום</w:t>
      </w:r>
      <w:r w:rsidRPr="007F2C84">
        <w:rPr>
          <w:rFonts w:ascii="David" w:hAnsi="David"/>
          <w:rtl/>
        </w:rPr>
        <w:t xml:space="preserve"> 18.2.2026 </w:t>
      </w:r>
      <w:r w:rsidRPr="007F2C84">
        <w:rPr>
          <w:rFonts w:ascii="David" w:hAnsi="David" w:hint="cs"/>
          <w:rtl/>
        </w:rPr>
        <w:t>ניתן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דין</w:t>
      </w:r>
      <w:r w:rsidRPr="007F2C84">
        <w:rPr>
          <w:rFonts w:ascii="David" w:hAnsi="David"/>
          <w:rtl/>
        </w:rPr>
        <w:t xml:space="preserve"> </w:t>
      </w:r>
      <w:r w:rsidR="0022579B">
        <w:rPr>
          <w:rFonts w:ascii="David" w:hAnsi="David" w:hint="cs"/>
          <w:rtl/>
        </w:rPr>
        <w:t>פסק הדין בעתירות בבג"ץ</w:t>
      </w:r>
      <w:r w:rsidR="0022579B" w:rsidRPr="00DC437F">
        <w:rPr>
          <w:rFonts w:ascii="David" w:hAnsi="David" w:hint="cs"/>
          <w:rtl/>
        </w:rPr>
        <w:t xml:space="preserve"> </w:t>
      </w:r>
      <w:r w:rsidR="0022579B" w:rsidRPr="00DC437F">
        <w:rPr>
          <w:rFonts w:ascii="David" w:hAnsi="David"/>
          <w:rtl/>
        </w:rPr>
        <w:t>65630-03-25 </w:t>
      </w:r>
      <w:r w:rsidR="0022579B" w:rsidRPr="00DC437F">
        <w:rPr>
          <w:rFonts w:ascii="David" w:hAnsi="David"/>
          <w:b/>
          <w:bCs/>
          <w:rtl/>
        </w:rPr>
        <w:t>אבנר שמחוני נ' היועצת המשפטית לממשלה </w:t>
      </w:r>
      <w:r w:rsidR="0022579B" w:rsidRPr="00DC437F">
        <w:rPr>
          <w:rFonts w:ascii="David" w:hAnsi="David"/>
          <w:rtl/>
        </w:rPr>
        <w:t>‏(‏נבו 18.2.2026‏)</w:t>
      </w:r>
      <w:r w:rsidR="0022579B">
        <w:rPr>
          <w:rFonts w:ascii="David" w:hAnsi="David" w:hint="cs"/>
          <w:rtl/>
        </w:rPr>
        <w:t xml:space="preserve"> (להלן: "</w:t>
      </w:r>
      <w:r w:rsidR="0022579B" w:rsidRPr="0013561C">
        <w:rPr>
          <w:rFonts w:ascii="David" w:hAnsi="David" w:hint="cs"/>
          <w:b/>
          <w:bCs/>
          <w:rtl/>
        </w:rPr>
        <w:t>פסק הדין</w:t>
      </w:r>
      <w:r w:rsidR="0022579B">
        <w:rPr>
          <w:rFonts w:ascii="David" w:hAnsi="David" w:hint="cs"/>
          <w:rtl/>
        </w:rPr>
        <w:t>"</w:t>
      </w:r>
      <w:r w:rsidR="0022579B" w:rsidRPr="0013561C">
        <w:rPr>
          <w:rFonts w:ascii="David" w:hAnsi="David" w:hint="cs"/>
          <w:rtl/>
        </w:rPr>
        <w:t>)</w:t>
      </w:r>
      <w:r w:rsidR="0022579B" w:rsidRPr="0013561C">
        <w:rPr>
          <w:rFonts w:ascii="David" w:hAnsi="David"/>
          <w:rtl/>
        </w:rPr>
        <w:t>‏‏</w:t>
      </w:r>
      <w:r w:rsidR="0022579B">
        <w:rPr>
          <w:rFonts w:ascii="David" w:hAnsi="David" w:hint="cs"/>
          <w:rtl/>
        </w:rPr>
        <w:t>,</w:t>
      </w:r>
      <w:r w:rsidRPr="007F2C84">
        <w:rPr>
          <w:rFonts w:ascii="David" w:hAnsi="David"/>
          <w:b/>
          <w:bCs/>
          <w:rtl/>
        </w:rPr>
        <w:t xml:space="preserve"> </w:t>
      </w:r>
      <w:r w:rsidRPr="007F2C84">
        <w:rPr>
          <w:rFonts w:ascii="David" w:hAnsi="David" w:hint="cs"/>
          <w:rtl/>
        </w:rPr>
        <w:t>אשר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הסדיר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את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היחס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בין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עבודתה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של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הוועדה</w:t>
      </w:r>
      <w:r w:rsidRPr="007F2C84">
        <w:rPr>
          <w:rFonts w:ascii="David" w:hAnsi="David"/>
          <w:rtl/>
        </w:rPr>
        <w:t xml:space="preserve">, </w:t>
      </w:r>
      <w:r w:rsidRPr="007F2C84">
        <w:rPr>
          <w:rFonts w:ascii="David" w:hAnsi="David" w:hint="cs"/>
          <w:rtl/>
        </w:rPr>
        <w:t>לבין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ההליך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הפלילי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העוסק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בפרשת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הצוללות</w:t>
      </w:r>
      <w:r w:rsidRPr="007F2C84">
        <w:rPr>
          <w:rFonts w:ascii="David" w:hAnsi="David"/>
          <w:rtl/>
        </w:rPr>
        <w:t xml:space="preserve">. </w:t>
      </w:r>
      <w:r w:rsidRPr="007F2C84">
        <w:rPr>
          <w:rFonts w:ascii="David" w:hAnsi="David" w:hint="cs"/>
          <w:rtl/>
        </w:rPr>
        <w:t>כפי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שפורט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בפסק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הדין</w:t>
      </w:r>
      <w:r w:rsidRPr="007F2C84">
        <w:rPr>
          <w:rFonts w:ascii="David" w:hAnsi="David"/>
          <w:rtl/>
        </w:rPr>
        <w:t xml:space="preserve"> (</w:t>
      </w:r>
      <w:r w:rsidRPr="007F2C84">
        <w:rPr>
          <w:rFonts w:ascii="David" w:hAnsi="David" w:hint="cs"/>
          <w:rtl/>
        </w:rPr>
        <w:t>בפס</w:t>
      </w:r>
      <w:r w:rsidRPr="007F2C84">
        <w:rPr>
          <w:rFonts w:ascii="David" w:hAnsi="David"/>
          <w:rtl/>
        </w:rPr>
        <w:t xml:space="preserve">' 3), </w:t>
      </w:r>
      <w:r w:rsidRPr="007F2C84">
        <w:rPr>
          <w:rFonts w:ascii="David" w:hAnsi="David" w:hint="cs"/>
          <w:rtl/>
        </w:rPr>
        <w:t>ביום</w:t>
      </w:r>
      <w:r w:rsidRPr="007F2C84">
        <w:rPr>
          <w:rFonts w:ascii="David" w:hAnsi="David"/>
          <w:rtl/>
        </w:rPr>
        <w:t xml:space="preserve"> 5.2.2026 </w:t>
      </w:r>
      <w:r w:rsidRPr="007F2C84">
        <w:rPr>
          <w:rFonts w:ascii="David" w:hAnsi="David" w:hint="cs"/>
          <w:rtl/>
        </w:rPr>
        <w:t>הודיעה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היועצת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המשפטית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לממשלה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כי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ביום</w:t>
      </w:r>
      <w:r w:rsidRPr="007F2C84">
        <w:rPr>
          <w:rFonts w:ascii="David" w:hAnsi="David"/>
          <w:rtl/>
        </w:rPr>
        <w:t xml:space="preserve"> 28.1.2026</w:t>
      </w:r>
      <w:r w:rsidRPr="007F2C84">
        <w:rPr>
          <w:rFonts w:ascii="David" w:hAnsi="David"/>
          <w:b/>
          <w:bCs/>
          <w:rtl/>
        </w:rPr>
        <w:t xml:space="preserve"> </w:t>
      </w:r>
      <w:r w:rsidRPr="007F2C84">
        <w:rPr>
          <w:rFonts w:ascii="David" w:hAnsi="David" w:hint="cs"/>
          <w:rtl/>
        </w:rPr>
        <w:t>הושלמה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שמיעת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עדויות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המוזהרים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בהליך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הפלילי</w:t>
      </w:r>
      <w:r w:rsidRPr="007F2C84">
        <w:rPr>
          <w:rFonts w:ascii="David" w:hAnsi="David"/>
          <w:rtl/>
        </w:rPr>
        <w:t>;</w:t>
      </w:r>
      <w:r w:rsidRPr="007F2C84">
        <w:rPr>
          <w:rFonts w:ascii="David" w:hAnsi="David"/>
          <w:b/>
          <w:bCs/>
          <w:rtl/>
        </w:rPr>
        <w:t xml:space="preserve"> </w:t>
      </w:r>
      <w:r w:rsidRPr="007F2C84">
        <w:rPr>
          <w:rFonts w:ascii="David" w:hAnsi="David" w:hint="cs"/>
          <w:rtl/>
        </w:rPr>
        <w:t>ומשכך</w:t>
      </w:r>
      <w:r w:rsidRPr="007F2C84">
        <w:rPr>
          <w:rFonts w:ascii="David" w:hAnsi="David"/>
          <w:rtl/>
        </w:rPr>
        <w:t xml:space="preserve">, </w:t>
      </w:r>
      <w:r w:rsidRPr="007F2C84">
        <w:rPr>
          <w:rFonts w:ascii="David" w:hAnsi="David" w:hint="cs"/>
          <w:rtl/>
        </w:rPr>
        <w:t>על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פי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המתווה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המוסכם</w:t>
      </w:r>
      <w:r w:rsidRPr="007F2C84">
        <w:rPr>
          <w:rFonts w:ascii="David" w:hAnsi="David"/>
          <w:rtl/>
        </w:rPr>
        <w:t xml:space="preserve"> –</w:t>
      </w:r>
      <w:r w:rsidRPr="007F2C84">
        <w:rPr>
          <w:rFonts w:ascii="David" w:hAnsi="David"/>
          <w:b/>
          <w:bCs/>
          <w:rtl/>
        </w:rPr>
        <w:t xml:space="preserve"> </w:t>
      </w:r>
      <w:r w:rsidRPr="007F2C84">
        <w:rPr>
          <w:rFonts w:ascii="David" w:hAnsi="David" w:hint="cs"/>
          <w:b/>
          <w:bCs/>
          <w:rtl/>
        </w:rPr>
        <w:t>ניתן</w:t>
      </w:r>
      <w:r w:rsidRPr="007F2C84">
        <w:rPr>
          <w:rFonts w:ascii="David" w:hAnsi="David"/>
          <w:b/>
          <w:bCs/>
          <w:rtl/>
        </w:rPr>
        <w:t xml:space="preserve"> </w:t>
      </w:r>
      <w:r w:rsidRPr="007F2C84">
        <w:rPr>
          <w:rFonts w:ascii="David" w:hAnsi="David" w:hint="cs"/>
          <w:b/>
          <w:bCs/>
          <w:rtl/>
        </w:rPr>
        <w:t>להמשיך</w:t>
      </w:r>
      <w:r w:rsidRPr="007F2C84">
        <w:rPr>
          <w:rFonts w:ascii="David" w:hAnsi="David"/>
          <w:b/>
          <w:bCs/>
          <w:rtl/>
        </w:rPr>
        <w:t xml:space="preserve"> </w:t>
      </w:r>
      <w:r w:rsidRPr="007F2C84">
        <w:rPr>
          <w:rFonts w:ascii="David" w:hAnsi="David" w:hint="cs"/>
          <w:b/>
          <w:bCs/>
          <w:rtl/>
        </w:rPr>
        <w:t>ולהתקדם</w:t>
      </w:r>
      <w:r w:rsidRPr="007F2C84">
        <w:rPr>
          <w:rFonts w:ascii="David" w:hAnsi="David"/>
          <w:b/>
          <w:bCs/>
          <w:rtl/>
        </w:rPr>
        <w:t xml:space="preserve"> </w:t>
      </w:r>
      <w:r w:rsidRPr="007F2C84">
        <w:rPr>
          <w:rFonts w:ascii="David" w:hAnsi="David" w:hint="cs"/>
          <w:b/>
          <w:bCs/>
          <w:rtl/>
        </w:rPr>
        <w:t>בעבודת</w:t>
      </w:r>
      <w:r w:rsidRPr="007F2C84">
        <w:rPr>
          <w:rFonts w:ascii="David" w:hAnsi="David"/>
          <w:b/>
          <w:bCs/>
          <w:rtl/>
        </w:rPr>
        <w:t xml:space="preserve"> </w:t>
      </w:r>
      <w:r w:rsidRPr="007F2C84">
        <w:rPr>
          <w:rFonts w:ascii="David" w:hAnsi="David" w:hint="cs"/>
          <w:b/>
          <w:bCs/>
          <w:rtl/>
        </w:rPr>
        <w:t>ועדת</w:t>
      </w:r>
      <w:r w:rsidRPr="007F2C84">
        <w:rPr>
          <w:rFonts w:ascii="David" w:hAnsi="David"/>
          <w:b/>
          <w:bCs/>
          <w:rtl/>
        </w:rPr>
        <w:t xml:space="preserve"> </w:t>
      </w:r>
      <w:r w:rsidRPr="007F2C84">
        <w:rPr>
          <w:rFonts w:ascii="David" w:hAnsi="David" w:hint="cs"/>
          <w:b/>
          <w:bCs/>
          <w:rtl/>
        </w:rPr>
        <w:t>החקירה</w:t>
      </w:r>
      <w:r w:rsidRPr="007F2C84">
        <w:rPr>
          <w:rFonts w:ascii="David" w:hAnsi="David"/>
          <w:b/>
          <w:bCs/>
          <w:rtl/>
        </w:rPr>
        <w:t>.</w:t>
      </w:r>
      <w:r w:rsidRPr="007F2C84">
        <w:rPr>
          <w:rFonts w:ascii="David" w:hAnsi="David"/>
          <w:rtl/>
        </w:rPr>
        <w:t xml:space="preserve"> </w:t>
      </w:r>
    </w:p>
    <w:p w14:paraId="3E6BBFEB" w14:textId="1B60D970" w:rsidR="002D7397" w:rsidRPr="00C32BCE" w:rsidRDefault="00C76D03" w:rsidP="007F2C84">
      <w:pPr>
        <w:pStyle w:val="a9"/>
        <w:numPr>
          <w:ilvl w:val="0"/>
          <w:numId w:val="1"/>
        </w:numPr>
        <w:spacing w:after="120"/>
        <w:ind w:left="0"/>
        <w:contextualSpacing w:val="0"/>
      </w:pPr>
      <w:r>
        <w:rPr>
          <w:rFonts w:ascii="David" w:hAnsi="David" w:hint="cs"/>
          <w:rtl/>
        </w:rPr>
        <w:t xml:space="preserve">ואכן, </w:t>
      </w:r>
      <w:r w:rsidRPr="003520D5">
        <w:rPr>
          <w:rFonts w:ascii="David" w:hAnsi="David"/>
          <w:rtl/>
        </w:rPr>
        <w:t>במכתב</w:t>
      </w:r>
      <w:r>
        <w:rPr>
          <w:rFonts w:ascii="David" w:hAnsi="David" w:hint="cs"/>
          <w:rtl/>
        </w:rPr>
        <w:t>כ</w:t>
      </w:r>
      <w:r w:rsidRPr="003520D5">
        <w:rPr>
          <w:rFonts w:ascii="David" w:hAnsi="David"/>
          <w:rtl/>
        </w:rPr>
        <w:t xml:space="preserve">ם שבסימוכין מיום </w:t>
      </w:r>
      <w:r>
        <w:rPr>
          <w:rFonts w:ascii="David" w:hAnsi="David" w:hint="cs"/>
          <w:rtl/>
        </w:rPr>
        <w:t xml:space="preserve">29.6.2026 </w:t>
      </w:r>
      <w:r w:rsidRPr="003520D5">
        <w:rPr>
          <w:rFonts w:ascii="David" w:hAnsi="David"/>
          <w:rtl/>
        </w:rPr>
        <w:t>נמסר כי:</w:t>
      </w:r>
      <w:r w:rsidRPr="003520D5">
        <w:rPr>
          <w:rFonts w:ascii="David" w:hAnsi="David"/>
        </w:rPr>
        <w:t xml:space="preserve"> </w:t>
      </w:r>
      <w:r>
        <w:rPr>
          <w:rFonts w:ascii="Narkisim" w:hAnsi="Narkisim" w:cs="Narkisim" w:hint="cs"/>
          <w:rtl/>
        </w:rPr>
        <w:t>"בימים אלה המוזהרים ובאי כוחם לומדים את החומרים שהועמדו לעיונם".</w:t>
      </w:r>
    </w:p>
    <w:p w14:paraId="087196B7" w14:textId="32CF6C83" w:rsidR="00C76D03" w:rsidRPr="00C76D03" w:rsidRDefault="002D7397" w:rsidP="007F2C84">
      <w:pPr>
        <w:widowControl w:val="0"/>
        <w:numPr>
          <w:ilvl w:val="0"/>
          <w:numId w:val="1"/>
        </w:numPr>
        <w:suppressAutoHyphens/>
        <w:spacing w:after="120"/>
        <w:ind w:left="0" w:hanging="357"/>
        <w:rPr>
          <w:rFonts w:ascii="David" w:hAnsi="David"/>
        </w:rPr>
      </w:pPr>
      <w:r>
        <w:rPr>
          <w:rFonts w:ascii="David" w:hAnsi="David" w:hint="cs"/>
          <w:rtl/>
        </w:rPr>
        <w:t xml:space="preserve">בהמשך לכך, ביום 13.7.2026 פורסם כי ראש הממשלה וכן שאר המוזהרים </w:t>
      </w:r>
      <w:r w:rsidRPr="007F2C84">
        <w:rPr>
          <w:rFonts w:ascii="David" w:hAnsi="David" w:hint="cs"/>
          <w:rtl/>
        </w:rPr>
        <w:t>צפויים</w:t>
      </w:r>
      <w:r w:rsidRPr="00E00C33">
        <w:rPr>
          <w:rFonts w:ascii="David" w:hAnsi="David" w:hint="cs"/>
          <w:b/>
          <w:bCs/>
          <w:rtl/>
        </w:rPr>
        <w:t xml:space="preserve"> לנסות ולעכב את עבודת הוועדה</w:t>
      </w:r>
      <w:r w:rsidRPr="007F2C84">
        <w:rPr>
          <w:rFonts w:ascii="David" w:hAnsi="David"/>
          <w:b/>
          <w:bCs/>
          <w:rtl/>
        </w:rPr>
        <w:t xml:space="preserve">, </w:t>
      </w:r>
      <w:r w:rsidRPr="00315779">
        <w:rPr>
          <w:rFonts w:ascii="David" w:hAnsi="David"/>
          <w:rtl/>
        </w:rPr>
        <w:t xml:space="preserve">לרבות </w:t>
      </w:r>
      <w:r w:rsidR="00CF6F2F" w:rsidRPr="00315779">
        <w:rPr>
          <w:rFonts w:ascii="David" w:hAnsi="David" w:hint="cs"/>
          <w:rtl/>
        </w:rPr>
        <w:t>את</w:t>
      </w:r>
      <w:r w:rsidR="00CF6F2F" w:rsidRPr="00315779">
        <w:rPr>
          <w:rFonts w:ascii="David" w:hAnsi="David"/>
          <w:rtl/>
        </w:rPr>
        <w:t xml:space="preserve"> </w:t>
      </w:r>
      <w:r w:rsidRPr="00315779">
        <w:rPr>
          <w:rFonts w:ascii="David" w:hAnsi="David" w:hint="cs"/>
          <w:rtl/>
        </w:rPr>
        <w:t>פרסום</w:t>
      </w:r>
      <w:r w:rsidRPr="00315779">
        <w:rPr>
          <w:rFonts w:ascii="David" w:hAnsi="David"/>
          <w:rtl/>
        </w:rPr>
        <w:t xml:space="preserve"> מסקנותיה הסופיות</w:t>
      </w:r>
      <w:r w:rsidR="00CF6F2F" w:rsidRPr="00315779">
        <w:rPr>
          <w:rFonts w:ascii="David" w:hAnsi="David" w:hint="cs"/>
          <w:rtl/>
        </w:rPr>
        <w:t>.</w:t>
      </w:r>
      <w:r w:rsidR="00CF6F2F">
        <w:rPr>
          <w:rFonts w:ascii="David" w:hAnsi="David" w:hint="cs"/>
          <w:rtl/>
        </w:rPr>
        <w:t xml:space="preserve"> זאת,</w:t>
      </w:r>
      <w:r>
        <w:rPr>
          <w:rFonts w:ascii="David" w:hAnsi="David" w:hint="cs"/>
          <w:rtl/>
        </w:rPr>
        <w:t xml:space="preserve"> </w:t>
      </w:r>
      <w:r w:rsidRPr="007F2C84">
        <w:rPr>
          <w:rFonts w:ascii="David" w:hAnsi="David" w:hint="cs"/>
          <w:b/>
          <w:bCs/>
          <w:rtl/>
        </w:rPr>
        <w:t>באמצעות</w:t>
      </w:r>
      <w:r w:rsidRPr="007F2C84">
        <w:rPr>
          <w:rFonts w:ascii="David" w:hAnsi="David"/>
          <w:b/>
          <w:bCs/>
          <w:rtl/>
        </w:rPr>
        <w:t xml:space="preserve"> זימון עדים רבים לשלב ההתגוננות</w:t>
      </w:r>
      <w:r w:rsidRPr="00315779">
        <w:rPr>
          <w:rFonts w:ascii="David" w:hAnsi="David" w:hint="cs"/>
          <w:rtl/>
        </w:rPr>
        <w:t xml:space="preserve"> </w:t>
      </w:r>
      <w:r>
        <w:rPr>
          <w:rFonts w:ascii="David" w:hAnsi="David" w:hint="cs"/>
          <w:rtl/>
        </w:rPr>
        <w:t>ב</w:t>
      </w:r>
      <w:r w:rsidR="00CF6F2F">
        <w:rPr>
          <w:rFonts w:ascii="David" w:hAnsi="David" w:hint="cs"/>
          <w:rtl/>
        </w:rPr>
        <w:t xml:space="preserve">מסגרת </w:t>
      </w:r>
      <w:r>
        <w:rPr>
          <w:rFonts w:ascii="David" w:hAnsi="David" w:hint="cs"/>
          <w:rtl/>
        </w:rPr>
        <w:t>רשימת העדים שעתידה להיות מוגשת</w:t>
      </w:r>
      <w:r w:rsidR="00CF6F2F">
        <w:rPr>
          <w:rFonts w:ascii="David" w:hAnsi="David" w:hint="cs"/>
          <w:rtl/>
        </w:rPr>
        <w:t xml:space="preserve"> לוועדת החקירה,</w:t>
      </w:r>
      <w:r>
        <w:rPr>
          <w:rFonts w:ascii="David" w:hAnsi="David" w:hint="cs"/>
          <w:rtl/>
        </w:rPr>
        <w:t xml:space="preserve"> </w:t>
      </w:r>
      <w:r w:rsidR="00CF6F2F">
        <w:rPr>
          <w:rFonts w:ascii="David" w:hAnsi="David" w:hint="cs"/>
          <w:rtl/>
        </w:rPr>
        <w:t>ו</w:t>
      </w:r>
      <w:r>
        <w:rPr>
          <w:rFonts w:ascii="David" w:hAnsi="David" w:hint="cs"/>
          <w:rtl/>
        </w:rPr>
        <w:t>בדומה לאופן ניהול משפטו הפלילי של ראש הממשלה בתיקי האלפים, שנמשך מעל לשש שנים.</w:t>
      </w:r>
      <w:r>
        <w:rPr>
          <w:rStyle w:val="af4"/>
          <w:rFonts w:ascii="David" w:hAnsi="David"/>
          <w:rtl/>
        </w:rPr>
        <w:footnoteReference w:id="3"/>
      </w:r>
      <w:r>
        <w:rPr>
          <w:rFonts w:ascii="David" w:hAnsi="David" w:hint="cs"/>
          <w:rtl/>
        </w:rPr>
        <w:t xml:space="preserve"> </w:t>
      </w:r>
    </w:p>
    <w:p w14:paraId="7A065F7E" w14:textId="0B6ED399" w:rsidR="002D7397" w:rsidRPr="00890546" w:rsidRDefault="002D7397" w:rsidP="007F2C84">
      <w:pPr>
        <w:widowControl w:val="0"/>
        <w:numPr>
          <w:ilvl w:val="0"/>
          <w:numId w:val="1"/>
        </w:numPr>
        <w:suppressAutoHyphens/>
        <w:spacing w:after="120"/>
        <w:ind w:left="0" w:hanging="357"/>
        <w:rPr>
          <w:rFonts w:ascii="David" w:hAnsi="David"/>
        </w:rPr>
      </w:pPr>
      <w:r w:rsidRPr="00E8548F">
        <w:rPr>
          <w:rFonts w:ascii="David" w:hAnsi="David" w:hint="cs"/>
          <w:rtl/>
        </w:rPr>
        <w:t xml:space="preserve">ודוק. </w:t>
      </w:r>
      <w:r w:rsidRPr="00A65CE4">
        <w:rPr>
          <w:rFonts w:ascii="David" w:hAnsi="David" w:hint="cs"/>
          <w:rtl/>
        </w:rPr>
        <w:t>פרשת</w:t>
      </w:r>
      <w:r w:rsidRPr="00A65CE4">
        <w:rPr>
          <w:rFonts w:ascii="David" w:hAnsi="David"/>
          <w:rtl/>
        </w:rPr>
        <w:t xml:space="preserve"> כלי השיט העומד</w:t>
      </w:r>
      <w:r w:rsidRPr="00A65CE4">
        <w:rPr>
          <w:rFonts w:ascii="David" w:hAnsi="David" w:hint="cs"/>
          <w:rtl/>
        </w:rPr>
        <w:t>ת</w:t>
      </w:r>
      <w:r w:rsidRPr="00A65CE4">
        <w:rPr>
          <w:rFonts w:ascii="David" w:hAnsi="David"/>
          <w:rtl/>
        </w:rPr>
        <w:t xml:space="preserve"> במוקד </w:t>
      </w:r>
      <w:r w:rsidRPr="00A65CE4">
        <w:rPr>
          <w:rFonts w:ascii="David" w:hAnsi="David" w:hint="cs"/>
          <w:rtl/>
        </w:rPr>
        <w:t>עבודתה</w:t>
      </w:r>
      <w:r w:rsidRPr="00A65CE4">
        <w:rPr>
          <w:rFonts w:ascii="David" w:hAnsi="David"/>
          <w:rtl/>
        </w:rPr>
        <w:t xml:space="preserve"> של ועדת החקירה היא פרשה חמורה מאין כמותה, </w:t>
      </w:r>
      <w:r w:rsidR="00315779">
        <w:rPr>
          <w:rFonts w:ascii="David" w:hAnsi="David" w:hint="cs"/>
          <w:rtl/>
        </w:rPr>
        <w:t>ש</w:t>
      </w:r>
      <w:r w:rsidRPr="00A65CE4">
        <w:rPr>
          <w:rFonts w:ascii="David" w:hAnsi="David"/>
          <w:rtl/>
        </w:rPr>
        <w:t xml:space="preserve">עניינה </w:t>
      </w:r>
      <w:r w:rsidRPr="00A65CE4">
        <w:rPr>
          <w:rFonts w:ascii="David" w:hAnsi="David" w:hint="cs"/>
          <w:rtl/>
        </w:rPr>
        <w:t xml:space="preserve">לכאורה </w:t>
      </w:r>
      <w:r w:rsidRPr="00A65CE4">
        <w:rPr>
          <w:rFonts w:ascii="David" w:hAnsi="David" w:hint="cs"/>
          <w:rtl/>
        </w:rPr>
        <w:lastRenderedPageBreak/>
        <w:t>בהתנהלות</w:t>
      </w:r>
      <w:r w:rsidRPr="00A65CE4">
        <w:rPr>
          <w:rFonts w:ascii="David" w:hAnsi="David"/>
          <w:rtl/>
        </w:rPr>
        <w:t xml:space="preserve"> קלוקלת </w:t>
      </w:r>
      <w:r w:rsidRPr="00A65CE4">
        <w:rPr>
          <w:rFonts w:ascii="David" w:hAnsi="David" w:hint="cs"/>
          <w:rtl/>
        </w:rPr>
        <w:t>ופסולה</w:t>
      </w:r>
      <w:r w:rsidRPr="00A65CE4">
        <w:rPr>
          <w:rFonts w:ascii="David" w:hAnsi="David"/>
          <w:rtl/>
        </w:rPr>
        <w:t xml:space="preserve"> </w:t>
      </w:r>
      <w:r w:rsidRPr="00A65CE4">
        <w:rPr>
          <w:rFonts w:ascii="David" w:hAnsi="David" w:hint="cs"/>
          <w:rtl/>
        </w:rPr>
        <w:t>של</w:t>
      </w:r>
      <w:r w:rsidRPr="00A65CE4">
        <w:rPr>
          <w:rFonts w:ascii="David" w:hAnsi="David"/>
          <w:rtl/>
        </w:rPr>
        <w:t xml:space="preserve"> הדרג המדיני והצבאי הבכיר ביותר</w:t>
      </w:r>
      <w:r w:rsidRPr="00A65CE4">
        <w:rPr>
          <w:rFonts w:ascii="David" w:hAnsi="David" w:hint="cs"/>
          <w:rtl/>
        </w:rPr>
        <w:t xml:space="preserve"> </w:t>
      </w:r>
      <w:r w:rsidRPr="00A65CE4">
        <w:rPr>
          <w:rFonts w:ascii="David" w:hAnsi="David"/>
          <w:rtl/>
        </w:rPr>
        <w:t>–</w:t>
      </w:r>
      <w:r w:rsidRPr="00A65CE4">
        <w:rPr>
          <w:rFonts w:ascii="David" w:hAnsi="David" w:hint="cs"/>
          <w:rtl/>
        </w:rPr>
        <w:t xml:space="preserve"> ובכלל זה ראש הממשלה, שר הביטחון וראש </w:t>
      </w:r>
      <w:proofErr w:type="spellStart"/>
      <w:r w:rsidRPr="00A65CE4">
        <w:rPr>
          <w:rFonts w:ascii="David" w:hAnsi="David" w:hint="cs"/>
          <w:rtl/>
        </w:rPr>
        <w:t>המל"ל</w:t>
      </w:r>
      <w:proofErr w:type="spellEnd"/>
      <w:r w:rsidRPr="00A65CE4">
        <w:rPr>
          <w:rFonts w:ascii="David" w:hAnsi="David" w:hint="cs"/>
          <w:rtl/>
        </w:rPr>
        <w:t>, באופן</w:t>
      </w:r>
      <w:r w:rsidRPr="00A65CE4">
        <w:rPr>
          <w:rFonts w:ascii="David" w:hAnsi="David"/>
          <w:rtl/>
        </w:rPr>
        <w:t xml:space="preserve"> </w:t>
      </w:r>
      <w:r w:rsidRPr="00A65CE4">
        <w:rPr>
          <w:rFonts w:ascii="David" w:hAnsi="David" w:hint="cs"/>
          <w:rtl/>
        </w:rPr>
        <w:t>אשר</w:t>
      </w:r>
      <w:r w:rsidRPr="00A65CE4">
        <w:rPr>
          <w:rFonts w:ascii="David" w:hAnsi="David"/>
          <w:rtl/>
        </w:rPr>
        <w:t xml:space="preserve"> הביא </w:t>
      </w:r>
      <w:r w:rsidRPr="00A65CE4">
        <w:rPr>
          <w:rFonts w:ascii="David" w:hAnsi="David" w:hint="cs"/>
          <w:rtl/>
        </w:rPr>
        <w:t>לסיכון</w:t>
      </w:r>
      <w:r w:rsidRPr="00A65CE4">
        <w:rPr>
          <w:rFonts w:ascii="David" w:hAnsi="David"/>
          <w:rtl/>
        </w:rPr>
        <w:t xml:space="preserve"> ביטחון המדינה, פגיעה ביחסי החוץ ובאינטרסים הכלכליים של מדינת ישראל;</w:t>
      </w:r>
      <w:r w:rsidRPr="00E8548F">
        <w:rPr>
          <w:rFonts w:ascii="David" w:hAnsi="David" w:hint="cs"/>
          <w:rtl/>
        </w:rPr>
        <w:t xml:space="preserve"> כאשר לכאורה מדובר בדפוסי פעולה אשר "</w:t>
      </w:r>
      <w:r w:rsidRPr="00890546">
        <w:rPr>
          <w:rFonts w:ascii="Narkisim" w:hAnsi="Narkisim" w:cs="Narkisim" w:hint="cs"/>
          <w:rtl/>
        </w:rPr>
        <w:t>חזרו</w:t>
      </w:r>
      <w:r w:rsidRPr="00890546">
        <w:rPr>
          <w:rFonts w:ascii="Narkisim" w:hAnsi="Narkisim" w:cs="Narkisim"/>
          <w:rtl/>
        </w:rPr>
        <w:t xml:space="preserve"> על עצמם באופן שיטתי לאורך שנים במגוון נושאים</w:t>
      </w:r>
      <w:r w:rsidRPr="00E8548F">
        <w:rPr>
          <w:rFonts w:ascii="David" w:hAnsi="David" w:hint="cs"/>
          <w:rtl/>
        </w:rPr>
        <w:t>".</w:t>
      </w:r>
      <w:r w:rsidRPr="00E8548F">
        <w:rPr>
          <w:rStyle w:val="af4"/>
          <w:rFonts w:ascii="David" w:hAnsi="David"/>
        </w:rPr>
        <w:footnoteReference w:id="4"/>
      </w:r>
      <w:r w:rsidRPr="00890546">
        <w:rPr>
          <w:rFonts w:ascii="David" w:hAnsi="David"/>
          <w:rtl/>
        </w:rPr>
        <w:t xml:space="preserve"> </w:t>
      </w:r>
    </w:p>
    <w:p w14:paraId="618A6799" w14:textId="77777777" w:rsidR="002D7397" w:rsidRDefault="002D7397" w:rsidP="007F2C84">
      <w:pPr>
        <w:widowControl w:val="0"/>
        <w:numPr>
          <w:ilvl w:val="0"/>
          <w:numId w:val="1"/>
        </w:numPr>
        <w:suppressAutoHyphens/>
        <w:spacing w:after="120"/>
        <w:ind w:left="0" w:hanging="357"/>
        <w:rPr>
          <w:rFonts w:ascii="David" w:hAnsi="David"/>
          <w:b/>
          <w:bCs/>
          <w:u w:val="single"/>
        </w:rPr>
      </w:pPr>
      <w:r w:rsidRPr="00890546">
        <w:rPr>
          <w:rFonts w:ascii="David" w:hAnsi="David" w:hint="cs"/>
          <w:rtl/>
        </w:rPr>
        <w:t>משכך</w:t>
      </w:r>
      <w:r w:rsidRPr="00890546">
        <w:rPr>
          <w:rFonts w:ascii="David" w:hAnsi="David"/>
          <w:rtl/>
        </w:rPr>
        <w:t>, ומטבע הדברים</w:t>
      </w:r>
      <w:r>
        <w:rPr>
          <w:rFonts w:ascii="David" w:hAnsi="David" w:hint="cs"/>
          <w:rtl/>
        </w:rPr>
        <w:t xml:space="preserve">, </w:t>
      </w:r>
      <w:r w:rsidRPr="00890546">
        <w:rPr>
          <w:rFonts w:ascii="David" w:hAnsi="David"/>
          <w:rtl/>
        </w:rPr>
        <w:t>העניין כרוך בפגיעה אנושה באמון הציבור ברשויות השלטון, ובפרט בדרג המדיני והצבאי הב</w:t>
      </w:r>
      <w:r w:rsidRPr="00890546">
        <w:rPr>
          <w:rFonts w:ascii="David" w:hAnsi="David" w:hint="cs"/>
          <w:rtl/>
        </w:rPr>
        <w:t>כיר</w:t>
      </w:r>
      <w:r w:rsidRPr="00890546">
        <w:rPr>
          <w:rFonts w:ascii="David" w:hAnsi="David"/>
          <w:rtl/>
        </w:rPr>
        <w:t xml:space="preserve"> – אמון אשר הוא התשתית לכל חברה דמוקרטית משגשגת. ואולם, </w:t>
      </w:r>
      <w:r w:rsidRPr="00A65CE4">
        <w:rPr>
          <w:rFonts w:ascii="David" w:hAnsi="David" w:hint="cs"/>
          <w:b/>
          <w:bCs/>
          <w:rtl/>
        </w:rPr>
        <w:t>ככל</w:t>
      </w:r>
      <w:r w:rsidRPr="00A65CE4">
        <w:rPr>
          <w:rFonts w:ascii="David" w:hAnsi="David"/>
          <w:b/>
          <w:bCs/>
          <w:rtl/>
        </w:rPr>
        <w:t xml:space="preserve"> שחולף הזמן ועבודת הוועדה </w:t>
      </w:r>
      <w:r w:rsidRPr="00A65CE4">
        <w:rPr>
          <w:rFonts w:ascii="David" w:hAnsi="David" w:hint="cs"/>
          <w:b/>
          <w:bCs/>
          <w:rtl/>
        </w:rPr>
        <w:t>לא מסתיימת</w:t>
      </w:r>
      <w:r w:rsidRPr="00A65CE4">
        <w:rPr>
          <w:rFonts w:ascii="David" w:hAnsi="David"/>
          <w:b/>
          <w:bCs/>
          <w:rtl/>
        </w:rPr>
        <w:t xml:space="preserve">, השחיקה באמון הציבור הולכת ומעמיקה; וזאת בניגוד לתכליתה של הוועדה אשר הוקמה בין היתר לטובת שיקום אמון הציבור </w:t>
      </w:r>
      <w:r w:rsidRPr="00A65CE4">
        <w:rPr>
          <w:rFonts w:ascii="David" w:hAnsi="David" w:hint="cs"/>
          <w:b/>
          <w:bCs/>
          <w:rtl/>
        </w:rPr>
        <w:t>נוכח</w:t>
      </w:r>
      <w:r w:rsidRPr="00A65CE4">
        <w:rPr>
          <w:rFonts w:ascii="David" w:hAnsi="David"/>
          <w:b/>
          <w:bCs/>
          <w:rtl/>
        </w:rPr>
        <w:t xml:space="preserve"> </w:t>
      </w:r>
      <w:r w:rsidRPr="00A65CE4">
        <w:rPr>
          <w:rFonts w:ascii="David" w:hAnsi="David" w:hint="cs"/>
          <w:b/>
          <w:bCs/>
          <w:rtl/>
        </w:rPr>
        <w:t>חומרת הפרשה,</w:t>
      </w:r>
      <w:r w:rsidRPr="00A65CE4">
        <w:rPr>
          <w:rFonts w:ascii="David" w:hAnsi="David"/>
          <w:b/>
          <w:bCs/>
          <w:rtl/>
        </w:rPr>
        <w:t xml:space="preserve"> ו</w:t>
      </w:r>
      <w:r w:rsidRPr="00A65CE4">
        <w:rPr>
          <w:rFonts w:ascii="David" w:hAnsi="David" w:hint="cs"/>
          <w:b/>
          <w:bCs/>
          <w:rtl/>
        </w:rPr>
        <w:t>לטובת הגעה</w:t>
      </w:r>
      <w:r w:rsidRPr="00A65CE4">
        <w:rPr>
          <w:rFonts w:ascii="David" w:hAnsi="David"/>
          <w:b/>
          <w:bCs/>
          <w:rtl/>
        </w:rPr>
        <w:t xml:space="preserve"> לחקר האמת בעניינה</w:t>
      </w:r>
      <w:r w:rsidRPr="00890546">
        <w:rPr>
          <w:rFonts w:ascii="David" w:hAnsi="David"/>
          <w:rtl/>
        </w:rPr>
        <w:t>.</w:t>
      </w:r>
    </w:p>
    <w:p w14:paraId="15B5381E" w14:textId="77777777" w:rsidR="002D7397" w:rsidRDefault="002D7397" w:rsidP="007F2C84">
      <w:pPr>
        <w:widowControl w:val="0"/>
        <w:numPr>
          <w:ilvl w:val="0"/>
          <w:numId w:val="1"/>
        </w:numPr>
        <w:suppressAutoHyphens/>
        <w:spacing w:after="120"/>
        <w:ind w:left="0" w:hanging="357"/>
        <w:rPr>
          <w:rFonts w:ascii="David" w:hAnsi="David"/>
        </w:rPr>
      </w:pPr>
      <w:r w:rsidRPr="003452CE">
        <w:rPr>
          <w:rFonts w:ascii="David" w:hAnsi="David" w:hint="cs"/>
          <w:rtl/>
        </w:rPr>
        <w:t xml:space="preserve">לא זו אף זו, </w:t>
      </w:r>
      <w:r w:rsidRPr="00882631">
        <w:rPr>
          <w:rFonts w:ascii="David" w:hAnsi="David" w:hint="cs"/>
          <w:b/>
          <w:bCs/>
          <w:u w:val="single"/>
          <w:rtl/>
        </w:rPr>
        <w:t>העיכוב בהשלמת עבודת הוועדה גם מביא לפגיעה אנושה ביכולתה המעשית של הוועדה למלא את תפקידה כהלכה</w:t>
      </w:r>
      <w:r w:rsidRPr="00890546">
        <w:rPr>
          <w:rFonts w:ascii="David" w:hAnsi="David"/>
          <w:rtl/>
        </w:rPr>
        <w:t xml:space="preserve">. שכן, ככל שחולף הזמן, </w:t>
      </w:r>
      <w:r>
        <w:rPr>
          <w:rFonts w:ascii="David" w:hAnsi="David" w:hint="cs"/>
          <w:rtl/>
        </w:rPr>
        <w:t>גוברת</w:t>
      </w:r>
      <w:r w:rsidRPr="00890546">
        <w:rPr>
          <w:rFonts w:ascii="David" w:hAnsi="David"/>
          <w:rtl/>
        </w:rPr>
        <w:t xml:space="preserve"> הסבירות כי ז</w:t>
      </w:r>
      <w:r w:rsidRPr="00890546">
        <w:rPr>
          <w:rFonts w:ascii="David" w:hAnsi="David" w:hint="cs"/>
          <w:rtl/>
        </w:rPr>
        <w:t>יכרונם</w:t>
      </w:r>
      <w:r w:rsidRPr="00890546">
        <w:rPr>
          <w:rFonts w:ascii="David" w:hAnsi="David"/>
          <w:rtl/>
        </w:rPr>
        <w:t xml:space="preserve"> של העדים יקהה, </w:t>
      </w:r>
      <w:r>
        <w:rPr>
          <w:rFonts w:ascii="David" w:hAnsi="David" w:hint="cs"/>
          <w:rtl/>
        </w:rPr>
        <w:t xml:space="preserve">וכי </w:t>
      </w:r>
      <w:r w:rsidRPr="00890546">
        <w:rPr>
          <w:rFonts w:ascii="David" w:hAnsi="David" w:hint="cs"/>
          <w:rtl/>
        </w:rPr>
        <w:t>הקשב</w:t>
      </w:r>
      <w:r w:rsidRPr="00890546">
        <w:rPr>
          <w:rFonts w:ascii="David" w:hAnsi="David"/>
          <w:rtl/>
        </w:rPr>
        <w:t xml:space="preserve"> הציבורי יוסט לעניינים אחרים.</w:t>
      </w:r>
    </w:p>
    <w:p w14:paraId="05C0B534" w14:textId="2C655FF8" w:rsidR="00CC6AD7" w:rsidRPr="007F2C84" w:rsidRDefault="00C76D03" w:rsidP="007F2C84">
      <w:pPr>
        <w:widowControl w:val="0"/>
        <w:numPr>
          <w:ilvl w:val="0"/>
          <w:numId w:val="1"/>
        </w:numPr>
        <w:suppressAutoHyphens/>
        <w:spacing w:after="120"/>
        <w:ind w:left="0" w:hanging="357"/>
        <w:rPr>
          <w:rFonts w:ascii="Narkisim" w:hAnsi="Narkisim" w:cs="Narkisim"/>
          <w:rtl/>
        </w:rPr>
      </w:pPr>
      <w:r w:rsidRPr="00CF7DDE">
        <w:rPr>
          <w:rFonts w:ascii="David" w:hAnsi="David" w:hint="cs"/>
          <w:rtl/>
        </w:rPr>
        <w:t>סעיף 8(א) לחוק ועדות חקירה, תשכ"ט-</w:t>
      </w:r>
      <w:r w:rsidR="00CC6AD7" w:rsidRPr="00CF7DDE">
        <w:rPr>
          <w:rFonts w:ascii="David" w:hAnsi="David" w:hint="cs"/>
          <w:rtl/>
        </w:rPr>
        <w:t xml:space="preserve"> </w:t>
      </w:r>
      <w:r w:rsidRPr="00CF7DDE">
        <w:rPr>
          <w:rFonts w:ascii="David" w:hAnsi="David" w:hint="cs"/>
          <w:rtl/>
        </w:rPr>
        <w:t>1969</w:t>
      </w:r>
      <w:r w:rsidR="00CC6AD7" w:rsidRPr="00CF7DDE">
        <w:rPr>
          <w:rFonts w:ascii="David" w:hAnsi="David" w:hint="cs"/>
          <w:rtl/>
        </w:rPr>
        <w:t xml:space="preserve"> (להלן: </w:t>
      </w:r>
      <w:r w:rsidR="00CC6AD7" w:rsidRPr="007F2C84">
        <w:rPr>
          <w:rFonts w:ascii="David" w:hAnsi="David"/>
          <w:b/>
          <w:bCs/>
          <w:rtl/>
        </w:rPr>
        <w:t>"החוק"</w:t>
      </w:r>
      <w:r w:rsidR="00CC6AD7" w:rsidRPr="00CF7DDE">
        <w:rPr>
          <w:rFonts w:ascii="David" w:hAnsi="David" w:hint="cs"/>
          <w:rtl/>
        </w:rPr>
        <w:t>)</w:t>
      </w:r>
      <w:r w:rsidRPr="00CF7DDE">
        <w:rPr>
          <w:rFonts w:ascii="David" w:hAnsi="David" w:hint="cs"/>
          <w:rtl/>
        </w:rPr>
        <w:t xml:space="preserve"> קובע כי:</w:t>
      </w:r>
      <w:r w:rsidRPr="00CF7DDE">
        <w:rPr>
          <w:rFonts w:ascii="David" w:hAnsi="David"/>
        </w:rPr>
        <w:t xml:space="preserve"> </w:t>
      </w:r>
      <w:r w:rsidRPr="00CF7DDE">
        <w:rPr>
          <w:rFonts w:ascii="Narkisim" w:hAnsi="Narkisim" w:cs="Narkisim"/>
          <w:rtl/>
        </w:rPr>
        <w:t>"</w:t>
      </w:r>
      <w:r w:rsidRPr="007F2C84">
        <w:rPr>
          <w:rFonts w:ascii="Narkisim" w:hAnsi="Narkisim" w:cs="Narkisim"/>
          <w:b/>
          <w:bCs/>
          <w:rtl/>
        </w:rPr>
        <w:t>ועדת חקירה אינה חייבת לנהוג לפי סדרי הדין של בית המשפט, והיא רשאית לקבל כל ראיה שהיא בכל דרך הנראית לה מועילה ולקבוע סדרי חקירתם של עדים</w:t>
      </w:r>
      <w:r w:rsidRPr="00CF7DDE">
        <w:rPr>
          <w:rFonts w:ascii="Narkisim" w:hAnsi="Narkisim" w:cs="Narkisim"/>
          <w:rtl/>
        </w:rPr>
        <w:t>".</w:t>
      </w:r>
      <w:r w:rsidRPr="00CF7DDE">
        <w:rPr>
          <w:rFonts w:ascii="David" w:hAnsi="David" w:hint="cs"/>
          <w:rtl/>
        </w:rPr>
        <w:t xml:space="preserve"> כמו כן, סעיף 8(ב) </w:t>
      </w:r>
      <w:r w:rsidR="00CC6AD7" w:rsidRPr="00CF7DDE">
        <w:rPr>
          <w:rFonts w:ascii="David" w:hAnsi="David" w:hint="cs"/>
          <w:rtl/>
        </w:rPr>
        <w:t xml:space="preserve">לחוק </w:t>
      </w:r>
      <w:r w:rsidRPr="00CF7DDE">
        <w:rPr>
          <w:rFonts w:ascii="David" w:hAnsi="David" w:hint="cs"/>
          <w:rtl/>
        </w:rPr>
        <w:t>קובע כי:</w:t>
      </w:r>
      <w:r w:rsidRPr="00CF7DDE">
        <w:rPr>
          <w:rFonts w:ascii="David" w:hAnsi="David"/>
        </w:rPr>
        <w:t xml:space="preserve"> </w:t>
      </w:r>
      <w:r w:rsidRPr="00CF7DDE">
        <w:rPr>
          <w:rFonts w:ascii="Narkisim" w:hAnsi="Narkisim" w:cs="Narkisim"/>
          <w:rtl/>
        </w:rPr>
        <w:t>"</w:t>
      </w:r>
      <w:r w:rsidRPr="007F2C84">
        <w:rPr>
          <w:rFonts w:ascii="Narkisim" w:hAnsi="Narkisim" w:cs="Narkisim"/>
          <w:b/>
          <w:bCs/>
          <w:rtl/>
        </w:rPr>
        <w:t>ועדת חקירה אינה כפופה לדיני הראיות ...".</w:t>
      </w:r>
      <w:r w:rsidR="00CF7DDE" w:rsidRPr="00CF7DDE">
        <w:rPr>
          <w:rFonts w:ascii="David" w:hAnsi="David" w:hint="cs"/>
          <w:rtl/>
        </w:rPr>
        <w:t xml:space="preserve"> </w:t>
      </w:r>
      <w:r w:rsidRPr="00CF7DDE">
        <w:rPr>
          <w:rFonts w:ascii="David" w:hAnsi="David" w:hint="cs"/>
          <w:rtl/>
        </w:rPr>
        <w:t>בהתאם</w:t>
      </w:r>
      <w:r w:rsidRPr="00CF7DDE">
        <w:rPr>
          <w:rFonts w:ascii="David" w:hAnsi="David"/>
          <w:rtl/>
        </w:rPr>
        <w:t xml:space="preserve"> לכך, בסמכותה של ועדת החקירה לקבוע את סדרי הדין הנוגעים לשמיעת עדי המוזהרים, </w:t>
      </w:r>
      <w:r w:rsidRPr="00CF7DDE">
        <w:rPr>
          <w:rFonts w:ascii="David" w:hAnsi="David" w:hint="cs"/>
          <w:rtl/>
        </w:rPr>
        <w:t>ובכלל</w:t>
      </w:r>
      <w:r w:rsidRPr="00CF7DDE">
        <w:rPr>
          <w:rFonts w:ascii="David" w:hAnsi="David"/>
          <w:rtl/>
        </w:rPr>
        <w:t xml:space="preserve"> זאת </w:t>
      </w:r>
      <w:r w:rsidR="00E37C68" w:rsidRPr="00CF7DDE">
        <w:rPr>
          <w:rFonts w:ascii="David" w:hAnsi="David" w:hint="cs"/>
          <w:rtl/>
        </w:rPr>
        <w:t>לקבל</w:t>
      </w:r>
      <w:r w:rsidR="00E37C68" w:rsidRPr="00CF7DDE">
        <w:rPr>
          <w:rFonts w:ascii="David" w:hAnsi="David"/>
          <w:rtl/>
        </w:rPr>
        <w:t xml:space="preserve"> את</w:t>
      </w:r>
      <w:r w:rsidR="00CC6AD7" w:rsidRPr="007F2C84">
        <w:rPr>
          <w:rFonts w:ascii="David" w:hAnsi="David"/>
          <w:rtl/>
        </w:rPr>
        <w:t xml:space="preserve"> עדותם</w:t>
      </w:r>
      <w:r w:rsidR="00E37C68" w:rsidRPr="00CF7DDE">
        <w:rPr>
          <w:rFonts w:ascii="David" w:hAnsi="David"/>
          <w:rtl/>
        </w:rPr>
        <w:t xml:space="preserve"> ב</w:t>
      </w:r>
      <w:r w:rsidR="00E37C68" w:rsidRPr="007F2C84">
        <w:rPr>
          <w:rFonts w:ascii="Narkisim" w:hAnsi="Narkisim" w:cs="Narkisim"/>
          <w:rtl/>
        </w:rPr>
        <w:t>"</w:t>
      </w:r>
      <w:r w:rsidR="00E37C68" w:rsidRPr="00CF7DDE">
        <w:rPr>
          <w:rFonts w:ascii="Narkisim" w:hAnsi="Narkisim" w:cs="Narkisim" w:hint="cs"/>
          <w:rtl/>
        </w:rPr>
        <w:t>בכל</w:t>
      </w:r>
      <w:r w:rsidR="00E37C68" w:rsidRPr="00CF7DDE">
        <w:rPr>
          <w:rFonts w:ascii="Narkisim" w:hAnsi="Narkisim" w:cs="Narkisim"/>
          <w:rtl/>
        </w:rPr>
        <w:t xml:space="preserve"> </w:t>
      </w:r>
      <w:r w:rsidR="00E37C68" w:rsidRPr="007F2C84">
        <w:rPr>
          <w:rFonts w:ascii="Narkisim" w:hAnsi="Narkisim" w:cs="Narkisim" w:hint="cs"/>
          <w:rtl/>
        </w:rPr>
        <w:t>דרך</w:t>
      </w:r>
      <w:r w:rsidR="00E37C68" w:rsidRPr="007F2C84">
        <w:rPr>
          <w:rFonts w:ascii="Narkisim" w:hAnsi="Narkisim" w:cs="Narkisim"/>
          <w:rtl/>
        </w:rPr>
        <w:t xml:space="preserve"> הנראית לה מועילה</w:t>
      </w:r>
      <w:r w:rsidR="00E37C68" w:rsidRPr="00CF7DDE">
        <w:rPr>
          <w:rFonts w:ascii="David" w:hAnsi="David"/>
          <w:rtl/>
        </w:rPr>
        <w:t>"</w:t>
      </w:r>
      <w:r w:rsidR="007F2C84">
        <w:rPr>
          <w:rFonts w:ascii="David" w:hAnsi="David" w:hint="cs"/>
          <w:rtl/>
        </w:rPr>
        <w:t xml:space="preserve"> (סעיף 8(א) לחוק)</w:t>
      </w:r>
      <w:r w:rsidR="00315779" w:rsidRPr="00CF7DDE">
        <w:rPr>
          <w:rFonts w:ascii="David" w:hAnsi="David" w:hint="cs"/>
          <w:rtl/>
        </w:rPr>
        <w:t xml:space="preserve">. </w:t>
      </w:r>
    </w:p>
    <w:p w14:paraId="21DB5767" w14:textId="750CB179" w:rsidR="00CF7DDE" w:rsidRPr="007F2C84" w:rsidRDefault="00E37C68" w:rsidP="00315779">
      <w:pPr>
        <w:widowControl w:val="0"/>
        <w:numPr>
          <w:ilvl w:val="0"/>
          <w:numId w:val="1"/>
        </w:numPr>
        <w:suppressAutoHyphens/>
        <w:spacing w:after="120"/>
        <w:ind w:left="0" w:hanging="357"/>
        <w:rPr>
          <w:rFonts w:ascii="Narkisim" w:hAnsi="Narkisim" w:cs="Narkisim"/>
          <w:b/>
          <w:bCs/>
          <w:rtl/>
        </w:rPr>
      </w:pPr>
      <w:r w:rsidRPr="00CF7DDE">
        <w:rPr>
          <w:rFonts w:ascii="David" w:hAnsi="David" w:hint="cs"/>
          <w:rtl/>
        </w:rPr>
        <w:t>כאמור</w:t>
      </w:r>
      <w:r w:rsidRPr="00CF7DDE">
        <w:rPr>
          <w:rFonts w:ascii="David" w:hAnsi="David"/>
          <w:rtl/>
        </w:rPr>
        <w:t xml:space="preserve">, </w:t>
      </w:r>
      <w:r w:rsidRPr="007F2C84">
        <w:rPr>
          <w:rFonts w:ascii="David" w:hAnsi="David" w:hint="cs"/>
          <w:rtl/>
        </w:rPr>
        <w:t>מהפרסום</w:t>
      </w:r>
      <w:r w:rsidRPr="007F2C84">
        <w:rPr>
          <w:rFonts w:ascii="David" w:hAnsi="David"/>
          <w:rtl/>
        </w:rPr>
        <w:t xml:space="preserve"> שהובא לעיל </w:t>
      </w:r>
      <w:r w:rsidR="00CC6AD7" w:rsidRPr="007F2C84">
        <w:rPr>
          <w:rFonts w:ascii="David" w:hAnsi="David" w:hint="cs"/>
          <w:rtl/>
        </w:rPr>
        <w:t>עולה</w:t>
      </w:r>
      <w:r w:rsidRPr="007F2C84">
        <w:rPr>
          <w:rFonts w:ascii="David" w:hAnsi="David"/>
          <w:rtl/>
        </w:rPr>
        <w:t xml:space="preserve"> </w:t>
      </w:r>
      <w:r w:rsidR="00CF7DDE">
        <w:rPr>
          <w:rFonts w:ascii="David" w:hAnsi="David" w:hint="cs"/>
          <w:rtl/>
        </w:rPr>
        <w:t xml:space="preserve">חשש כי </w:t>
      </w:r>
      <w:r w:rsidRPr="007F2C84">
        <w:rPr>
          <w:rFonts w:ascii="David" w:hAnsi="David"/>
          <w:rtl/>
        </w:rPr>
        <w:t xml:space="preserve">בקרוב יוגשו </w:t>
      </w:r>
      <w:r w:rsidR="00CC6AD7" w:rsidRPr="007F2C84">
        <w:rPr>
          <w:rFonts w:ascii="David" w:hAnsi="David" w:hint="cs"/>
          <w:rtl/>
        </w:rPr>
        <w:t>לוועדה</w:t>
      </w:r>
      <w:r w:rsidR="00CC6AD7"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רשימות</w:t>
      </w:r>
      <w:r w:rsidRPr="007F2C84">
        <w:rPr>
          <w:rFonts w:ascii="David" w:hAnsi="David"/>
          <w:rtl/>
        </w:rPr>
        <w:t xml:space="preserve"> העדים מטעם המוזהרים, וכי בכוונת המוזהרים </w:t>
      </w:r>
      <w:r w:rsidR="00CF7DDE">
        <w:rPr>
          <w:rFonts w:ascii="David" w:hAnsi="David" w:hint="cs"/>
          <w:rtl/>
        </w:rPr>
        <w:t>לזמן</w:t>
      </w:r>
      <w:r w:rsidRPr="007F2C84">
        <w:rPr>
          <w:rFonts w:ascii="David" w:hAnsi="David"/>
          <w:rtl/>
        </w:rPr>
        <w:t xml:space="preserve"> </w:t>
      </w:r>
      <w:r w:rsidR="00CF7DDE">
        <w:rPr>
          <w:rFonts w:ascii="David" w:hAnsi="David" w:hint="cs"/>
          <w:rtl/>
        </w:rPr>
        <w:t xml:space="preserve">לוועדה </w:t>
      </w:r>
      <w:r w:rsidRPr="007F2C84">
        <w:rPr>
          <w:rFonts w:ascii="David" w:hAnsi="David"/>
          <w:rtl/>
        </w:rPr>
        <w:t>עדים רבים</w:t>
      </w:r>
      <w:r w:rsidR="00CF7DDE">
        <w:rPr>
          <w:rFonts w:ascii="David" w:hAnsi="David" w:hint="cs"/>
          <w:rtl/>
        </w:rPr>
        <w:t xml:space="preserve">, על פניו </w:t>
      </w:r>
      <w:r w:rsidR="00CF7DDE">
        <w:rPr>
          <w:rFonts w:ascii="David" w:hAnsi="David"/>
          <w:rtl/>
        </w:rPr>
        <w:t>–</w:t>
      </w:r>
      <w:r w:rsidR="00CF7DDE">
        <w:rPr>
          <w:rFonts w:ascii="David" w:hAnsi="David" w:hint="cs"/>
          <w:rtl/>
        </w:rPr>
        <w:t xml:space="preserve"> שלא לצורך, אלא לטובת עיכוב ההליך כנגדם</w:t>
      </w:r>
      <w:r w:rsidRPr="007F2C84">
        <w:rPr>
          <w:rFonts w:ascii="David" w:hAnsi="David"/>
          <w:rtl/>
        </w:rPr>
        <w:t>.</w:t>
      </w:r>
      <w:r w:rsidR="00315779">
        <w:rPr>
          <w:rFonts w:ascii="Narkisim" w:hAnsi="Narkisim" w:cs="Narkisim" w:hint="cs"/>
          <w:b/>
          <w:bCs/>
          <w:rtl/>
        </w:rPr>
        <w:t xml:space="preserve"> </w:t>
      </w:r>
    </w:p>
    <w:p w14:paraId="146ED033" w14:textId="4C8C29EE" w:rsidR="00C76D03" w:rsidRPr="007F2C84" w:rsidRDefault="00CF7DDE" w:rsidP="007F2C84">
      <w:pPr>
        <w:widowControl w:val="0"/>
        <w:numPr>
          <w:ilvl w:val="0"/>
          <w:numId w:val="1"/>
        </w:numPr>
        <w:suppressAutoHyphens/>
        <w:spacing w:after="120"/>
        <w:ind w:left="0" w:hanging="357"/>
        <w:rPr>
          <w:rFonts w:ascii="Narkisim" w:hAnsi="Narkisim" w:cs="Narkisim"/>
          <w:b/>
          <w:bCs/>
        </w:rPr>
      </w:pPr>
      <w:r w:rsidRPr="007F2C84">
        <w:rPr>
          <w:rFonts w:ascii="David" w:hAnsi="David" w:hint="cs"/>
          <w:b/>
          <w:bCs/>
          <w:rtl/>
        </w:rPr>
        <w:t>על</w:t>
      </w:r>
      <w:r w:rsidRPr="007F2C84">
        <w:rPr>
          <w:rFonts w:ascii="David" w:hAnsi="David"/>
          <w:b/>
          <w:bCs/>
          <w:rtl/>
        </w:rPr>
        <w:t xml:space="preserve"> רקע </w:t>
      </w:r>
      <w:r>
        <w:rPr>
          <w:rFonts w:ascii="David" w:hAnsi="David" w:hint="cs"/>
          <w:b/>
          <w:bCs/>
          <w:rtl/>
        </w:rPr>
        <w:t xml:space="preserve">חשש </w:t>
      </w:r>
      <w:r w:rsidRPr="007F2C84">
        <w:rPr>
          <w:rFonts w:ascii="David" w:hAnsi="David" w:hint="cs"/>
          <w:b/>
          <w:bCs/>
          <w:rtl/>
        </w:rPr>
        <w:t>זה</w:t>
      </w:r>
      <w:r w:rsidRPr="007F2C84">
        <w:rPr>
          <w:rFonts w:ascii="David" w:hAnsi="David"/>
          <w:b/>
          <w:bCs/>
          <w:rtl/>
        </w:rPr>
        <w:t>,</w:t>
      </w:r>
      <w:r>
        <w:rPr>
          <w:rFonts w:ascii="Narkisim" w:hAnsi="Narkisim" w:cs="Narkisim" w:hint="cs"/>
          <w:b/>
          <w:bCs/>
          <w:rtl/>
        </w:rPr>
        <w:t xml:space="preserve"> </w:t>
      </w:r>
      <w:r w:rsidRPr="007F2C84">
        <w:rPr>
          <w:rFonts w:ascii="David" w:hAnsi="David" w:hint="cs"/>
          <w:b/>
          <w:bCs/>
          <w:rtl/>
        </w:rPr>
        <w:t>נוכח</w:t>
      </w:r>
      <w:r w:rsidRPr="007F2C84">
        <w:rPr>
          <w:rFonts w:ascii="David" w:hAnsi="David"/>
          <w:b/>
          <w:bCs/>
          <w:rtl/>
        </w:rPr>
        <w:t xml:space="preserve"> משך הזמן הרב שבו עבר מאז הקמת </w:t>
      </w:r>
      <w:r>
        <w:rPr>
          <w:rFonts w:ascii="David" w:hAnsi="David" w:hint="cs"/>
          <w:b/>
          <w:bCs/>
          <w:rtl/>
        </w:rPr>
        <w:t>ה</w:t>
      </w:r>
      <w:r w:rsidRPr="007F2C84">
        <w:rPr>
          <w:rFonts w:ascii="David" w:hAnsi="David" w:hint="cs"/>
          <w:b/>
          <w:bCs/>
          <w:rtl/>
        </w:rPr>
        <w:t>ועד</w:t>
      </w:r>
      <w:r>
        <w:rPr>
          <w:rFonts w:ascii="David" w:hAnsi="David" w:hint="cs"/>
          <w:b/>
          <w:bCs/>
          <w:rtl/>
        </w:rPr>
        <w:t>ה</w:t>
      </w:r>
      <w:r w:rsidRPr="007F2C84">
        <w:rPr>
          <w:rFonts w:ascii="David" w:hAnsi="David"/>
          <w:b/>
          <w:bCs/>
          <w:rtl/>
        </w:rPr>
        <w:t xml:space="preserve">– 4 וחצי שנים; </w:t>
      </w:r>
      <w:r w:rsidRPr="00CF7DDE">
        <w:rPr>
          <w:rFonts w:ascii="David" w:hAnsi="David" w:hint="cs"/>
          <w:b/>
          <w:bCs/>
          <w:rtl/>
        </w:rPr>
        <w:t>ובהינתן</w:t>
      </w:r>
      <w:r w:rsidR="00315779" w:rsidRPr="007F2C84">
        <w:rPr>
          <w:rFonts w:ascii="David" w:hAnsi="David"/>
          <w:b/>
          <w:bCs/>
          <w:rtl/>
        </w:rPr>
        <w:t xml:space="preserve"> </w:t>
      </w:r>
      <w:r w:rsidR="00315779" w:rsidRPr="007F2C84">
        <w:rPr>
          <w:rFonts w:ascii="David" w:hAnsi="David" w:hint="cs"/>
          <w:b/>
          <w:bCs/>
          <w:rtl/>
        </w:rPr>
        <w:t>הסמכות</w:t>
      </w:r>
      <w:r w:rsidR="00315779" w:rsidRPr="007F2C84">
        <w:rPr>
          <w:rFonts w:ascii="David" w:hAnsi="David"/>
          <w:b/>
          <w:bCs/>
          <w:rtl/>
        </w:rPr>
        <w:t xml:space="preserve"> הרחבה של ועדת החקירה </w:t>
      </w:r>
      <w:r w:rsidR="00315779" w:rsidRPr="007F2C84">
        <w:rPr>
          <w:rFonts w:ascii="David" w:hAnsi="David" w:hint="cs"/>
          <w:b/>
          <w:bCs/>
          <w:rtl/>
        </w:rPr>
        <w:t>לפי</w:t>
      </w:r>
      <w:r w:rsidR="00315779" w:rsidRPr="007F2C84">
        <w:rPr>
          <w:rFonts w:ascii="David" w:hAnsi="David"/>
          <w:b/>
          <w:bCs/>
          <w:rtl/>
        </w:rPr>
        <w:t xml:space="preserve"> סעיף 8 לחוק בעניין</w:t>
      </w:r>
      <w:r w:rsidRPr="00CF7DDE">
        <w:rPr>
          <w:rFonts w:ascii="David" w:hAnsi="David"/>
          <w:b/>
          <w:bCs/>
          <w:rtl/>
        </w:rPr>
        <w:t xml:space="preserve"> כאמור</w:t>
      </w:r>
      <w:r w:rsidR="00315779" w:rsidRPr="007F2C84">
        <w:rPr>
          <w:rFonts w:ascii="David" w:hAnsi="David"/>
          <w:b/>
          <w:bCs/>
          <w:rtl/>
        </w:rPr>
        <w:t>, מתבקש כי הוועדה תעשה שימוש בסמכותה באופן אשר יהלום את הדחיפות הרבה שבבירור הסוגייה וזאת במ</w:t>
      </w:r>
      <w:r w:rsidR="00315779" w:rsidRPr="007F2C84">
        <w:rPr>
          <w:rFonts w:ascii="David" w:hAnsi="David" w:hint="cs"/>
          <w:b/>
          <w:bCs/>
          <w:rtl/>
        </w:rPr>
        <w:t>הירות</w:t>
      </w:r>
      <w:r w:rsidR="00315779" w:rsidRPr="007F2C84">
        <w:rPr>
          <w:rFonts w:ascii="David" w:hAnsi="David"/>
          <w:b/>
          <w:bCs/>
          <w:rtl/>
        </w:rPr>
        <w:t xml:space="preserve"> האפשרית, על מנת לצמצם ככל הניתן את הפגיעה הנובעת מהתמשכות העניין</w:t>
      </w:r>
      <w:r>
        <w:rPr>
          <w:rFonts w:ascii="David" w:hAnsi="David" w:hint="cs"/>
          <w:b/>
          <w:bCs/>
          <w:rtl/>
        </w:rPr>
        <w:t>, בראי האינטרס הציבורי בבירור הסוגייה לאלתר ושיקום אמון הציבור</w:t>
      </w:r>
      <w:r w:rsidR="00315779" w:rsidRPr="007F2C84">
        <w:rPr>
          <w:rFonts w:ascii="David" w:hAnsi="David"/>
          <w:b/>
          <w:bCs/>
          <w:rtl/>
        </w:rPr>
        <w:t>.</w:t>
      </w:r>
    </w:p>
    <w:p w14:paraId="1ECE4F5D" w14:textId="3B35ED7C" w:rsidR="002D7397" w:rsidRPr="0077442E" w:rsidRDefault="002D7397" w:rsidP="007F2C84">
      <w:pPr>
        <w:widowControl w:val="0"/>
        <w:numPr>
          <w:ilvl w:val="0"/>
          <w:numId w:val="1"/>
        </w:numPr>
        <w:suppressAutoHyphens/>
        <w:spacing w:after="120"/>
        <w:ind w:left="0" w:hanging="357"/>
        <w:rPr>
          <w:rFonts w:ascii="David" w:hAnsi="David"/>
          <w:b/>
          <w:bCs/>
          <w:u w:val="single"/>
        </w:rPr>
      </w:pPr>
      <w:r w:rsidRPr="0077442E">
        <w:rPr>
          <w:rFonts w:ascii="David" w:hAnsi="David" w:hint="cs"/>
          <w:b/>
          <w:bCs/>
          <w:u w:val="single"/>
          <w:rtl/>
        </w:rPr>
        <w:t xml:space="preserve">אשר על כן, </w:t>
      </w:r>
      <w:r w:rsidR="00CF7DDE">
        <w:rPr>
          <w:rFonts w:ascii="David" w:hAnsi="David" w:hint="cs"/>
          <w:b/>
          <w:bCs/>
          <w:u w:val="single"/>
          <w:rtl/>
        </w:rPr>
        <w:t xml:space="preserve">נתכבד לבקש </w:t>
      </w:r>
      <w:r w:rsidRPr="0077442E">
        <w:rPr>
          <w:rFonts w:ascii="David" w:hAnsi="David" w:hint="cs"/>
          <w:b/>
          <w:bCs/>
          <w:u w:val="single"/>
          <w:rtl/>
        </w:rPr>
        <w:t xml:space="preserve">כי </w:t>
      </w:r>
      <w:r w:rsidR="00CC6AD7">
        <w:rPr>
          <w:rFonts w:ascii="David" w:hAnsi="David" w:hint="cs"/>
          <w:b/>
          <w:bCs/>
          <w:u w:val="single"/>
          <w:rtl/>
        </w:rPr>
        <w:t xml:space="preserve">הוועדה תקבע את סדרי הדיון הנוגעים לשמיעת העדים באופן העולה בקנה אחד עם הוראות החוק, </w:t>
      </w:r>
      <w:r w:rsidR="00533619">
        <w:rPr>
          <w:rFonts w:ascii="David" w:hAnsi="David" w:hint="cs"/>
          <w:b/>
          <w:bCs/>
          <w:u w:val="single"/>
          <w:rtl/>
        </w:rPr>
        <w:t>ו</w:t>
      </w:r>
      <w:r w:rsidR="00CC6AD7">
        <w:rPr>
          <w:rFonts w:ascii="David" w:hAnsi="David" w:hint="cs"/>
          <w:b/>
          <w:bCs/>
          <w:u w:val="single"/>
          <w:rtl/>
        </w:rPr>
        <w:t>בהתחשב בצורך לקדם את עבודת הוועדה ולהביא לפרסום מסקנותיה בהקדם האפשרי</w:t>
      </w:r>
      <w:r w:rsidR="00CF7DDE">
        <w:rPr>
          <w:rFonts w:ascii="David" w:hAnsi="David" w:hint="cs"/>
          <w:b/>
          <w:bCs/>
          <w:u w:val="single"/>
          <w:rtl/>
        </w:rPr>
        <w:t>; ותוך הימנעות משמיעת עדויות מיותרות שיש חשש שמטרתן רק לעכב את סיום עבודתה של הוועדה</w:t>
      </w:r>
      <w:r w:rsidR="00CC6AD7">
        <w:rPr>
          <w:rFonts w:ascii="David" w:hAnsi="David" w:hint="cs"/>
          <w:b/>
          <w:bCs/>
          <w:u w:val="single"/>
          <w:rtl/>
        </w:rPr>
        <w:t xml:space="preserve">. </w:t>
      </w:r>
    </w:p>
    <w:p w14:paraId="6BC7671E" w14:textId="77777777" w:rsidR="002D7397" w:rsidRDefault="002D7397" w:rsidP="00315779">
      <w:pPr>
        <w:widowControl w:val="0"/>
        <w:numPr>
          <w:ilvl w:val="0"/>
          <w:numId w:val="1"/>
        </w:numPr>
        <w:spacing w:after="120"/>
        <w:ind w:left="0" w:hanging="357"/>
        <w:rPr>
          <w:rFonts w:ascii="David" w:hAnsi="David"/>
          <w:u w:val="single"/>
        </w:rPr>
      </w:pPr>
      <w:r w:rsidRPr="00D81CE9">
        <w:rPr>
          <w:rFonts w:ascii="David" w:hAnsi="David" w:hint="cs"/>
          <w:rtl/>
        </w:rPr>
        <w:t xml:space="preserve">לאור </w:t>
      </w:r>
      <w:r>
        <w:rPr>
          <w:rFonts w:ascii="David" w:hAnsi="David" w:hint="cs"/>
          <w:rtl/>
        </w:rPr>
        <w:t>חשיבותו הציבורית של העניין</w:t>
      </w:r>
      <w:r w:rsidRPr="00D81CE9">
        <w:rPr>
          <w:rFonts w:ascii="David" w:hAnsi="David" w:hint="cs"/>
          <w:rtl/>
        </w:rPr>
        <w:t>, נודה לתגובתכם המהירה</w:t>
      </w:r>
      <w:r>
        <w:rPr>
          <w:rFonts w:ascii="David" w:hAnsi="David" w:hint="cs"/>
          <w:rtl/>
        </w:rPr>
        <w:t>.</w:t>
      </w:r>
    </w:p>
    <w:p w14:paraId="4AC29588" w14:textId="1EE46EDD" w:rsidR="00CF7DDE" w:rsidRDefault="002D7397" w:rsidP="00CF7DDE">
      <w:pPr>
        <w:pStyle w:val="a9"/>
        <w:spacing w:before="100" w:beforeAutospacing="1" w:after="0"/>
        <w:ind w:left="3240" w:firstLine="360"/>
        <w:contextualSpacing w:val="0"/>
        <w:rPr>
          <w:rFonts w:ascii="David" w:hAnsi="David"/>
          <w:rtl/>
        </w:rPr>
      </w:pPr>
      <w:r>
        <w:rPr>
          <w:rFonts w:ascii="David" w:hAnsi="David" w:hint="cs"/>
          <w:rtl/>
        </w:rPr>
        <w:t>בכבוד רב,</w:t>
      </w:r>
    </w:p>
    <w:p w14:paraId="5891FE48" w14:textId="62A41117" w:rsidR="002D7397" w:rsidRDefault="00CF7DDE" w:rsidP="007F2C84">
      <w:pPr>
        <w:pStyle w:val="a9"/>
        <w:spacing w:before="100" w:beforeAutospacing="1" w:after="0"/>
        <w:ind w:left="3240" w:firstLine="360"/>
        <w:contextualSpacing w:val="0"/>
        <w:rPr>
          <w:rtl/>
        </w:rPr>
      </w:pPr>
      <w:r w:rsidRPr="0019463A">
        <w:rPr>
          <w:rFonts w:eastAsia="Aptos"/>
          <w:noProof/>
          <w:rtl/>
        </w:rPr>
        <w:drawing>
          <wp:anchor distT="0" distB="0" distL="114300" distR="114300" simplePos="0" relativeHeight="251658240" behindDoc="1" locked="0" layoutInCell="1" allowOverlap="1" wp14:anchorId="65711F04" wp14:editId="435FCCAF">
            <wp:simplePos x="0" y="0"/>
            <wp:positionH relativeFrom="column">
              <wp:posOffset>3550172</wp:posOffset>
            </wp:positionH>
            <wp:positionV relativeFrom="paragraph">
              <wp:posOffset>64037</wp:posOffset>
            </wp:positionV>
            <wp:extent cx="676910" cy="626745"/>
            <wp:effectExtent l="0" t="0" r="8890" b="1905"/>
            <wp:wrapNone/>
            <wp:docPr id="10" name="תמונה 4" descr="תמונה שמכילה שרטוט&#10;&#10;תוכן שנוצר על-ידי בינה מלאכות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תמונה 4" descr="תמונה שמכילה שרטוט&#10;&#10;תוכן שנוצר על-ידי בינה מלאכותית עשוי להיות שגוי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2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636C">
        <w:rPr>
          <w:rFonts w:ascii="David" w:hAnsi="David"/>
          <w:noProof/>
        </w:rPr>
        <w:drawing>
          <wp:anchor distT="0" distB="0" distL="114300" distR="114300" simplePos="0" relativeHeight="251672576" behindDoc="1" locked="0" layoutInCell="1" allowOverlap="1" wp14:anchorId="733E9A12" wp14:editId="63FC847E">
            <wp:simplePos x="0" y="0"/>
            <wp:positionH relativeFrom="column">
              <wp:posOffset>1693327</wp:posOffset>
            </wp:positionH>
            <wp:positionV relativeFrom="paragraph">
              <wp:posOffset>160246</wp:posOffset>
            </wp:positionV>
            <wp:extent cx="962108" cy="489494"/>
            <wp:effectExtent l="0" t="0" r="0" b="6350"/>
            <wp:wrapNone/>
            <wp:docPr id="1013230555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108" cy="48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5"/>
        <w:tblpPr w:leftFromText="180" w:rightFromText="180" w:vertAnchor="text" w:horzAnchor="margin" w:tblpXSpec="center" w:tblpY="109"/>
        <w:tblW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694"/>
      </w:tblGrid>
      <w:tr w:rsidR="00CF7DDE" w:rsidRPr="002D7397" w14:paraId="72C8C4EE" w14:textId="77777777" w:rsidTr="00CF7DDE">
        <w:trPr>
          <w:trHeight w:val="249"/>
        </w:trPr>
        <w:tc>
          <w:tcPr>
            <w:tcW w:w="2551" w:type="dxa"/>
          </w:tcPr>
          <w:p w14:paraId="6653B2E0" w14:textId="77777777" w:rsidR="00CF7DDE" w:rsidRPr="002D7397" w:rsidRDefault="00CF7DDE" w:rsidP="00CF7DDE">
            <w:pPr>
              <w:widowControl w:val="0"/>
              <w:bidi w:val="0"/>
              <w:jc w:val="center"/>
              <w:rPr>
                <w:rFonts w:ascii="David" w:hAnsi="David" w:cs="David"/>
                <w:sz w:val="24"/>
              </w:rPr>
            </w:pPr>
            <w:r w:rsidRPr="002D7397">
              <w:rPr>
                <w:rFonts w:ascii="David" w:hAnsi="David" w:cs="David"/>
                <w:sz w:val="24"/>
              </w:rPr>
              <w:t>_______________</w:t>
            </w:r>
          </w:p>
        </w:tc>
        <w:tc>
          <w:tcPr>
            <w:tcW w:w="2694" w:type="dxa"/>
          </w:tcPr>
          <w:p w14:paraId="34022CE4" w14:textId="77777777" w:rsidR="00CF7DDE" w:rsidRPr="002D7397" w:rsidRDefault="00CF7DDE" w:rsidP="00CF7DDE">
            <w:pPr>
              <w:widowControl w:val="0"/>
              <w:bidi w:val="0"/>
              <w:jc w:val="center"/>
              <w:rPr>
                <w:rFonts w:ascii="David" w:hAnsi="David" w:cs="David"/>
                <w:sz w:val="24"/>
              </w:rPr>
            </w:pPr>
            <w:r w:rsidRPr="002D7397">
              <w:rPr>
                <w:rFonts w:ascii="David" w:hAnsi="David" w:cs="David"/>
                <w:sz w:val="24"/>
              </w:rPr>
              <w:t>________________</w:t>
            </w:r>
          </w:p>
        </w:tc>
      </w:tr>
      <w:tr w:rsidR="00CF7DDE" w:rsidRPr="002D7397" w14:paraId="6529DB22" w14:textId="77777777" w:rsidTr="00CF7DDE">
        <w:trPr>
          <w:trHeight w:val="249"/>
        </w:trPr>
        <w:tc>
          <w:tcPr>
            <w:tcW w:w="2551" w:type="dxa"/>
          </w:tcPr>
          <w:p w14:paraId="3B148582" w14:textId="77777777" w:rsidR="00CF7DDE" w:rsidRPr="002D7397" w:rsidRDefault="00CF7DDE" w:rsidP="00CF7DDE">
            <w:pPr>
              <w:widowControl w:val="0"/>
              <w:bidi w:val="0"/>
              <w:jc w:val="center"/>
              <w:rPr>
                <w:rFonts w:ascii="David" w:hAnsi="David" w:cs="David"/>
                <w:b/>
                <w:bCs/>
                <w:sz w:val="24"/>
                <w:rtl/>
              </w:rPr>
            </w:pPr>
            <w:r w:rsidRPr="002D7397">
              <w:rPr>
                <w:rFonts w:ascii="David" w:hAnsi="David" w:cs="David"/>
                <w:b/>
                <w:bCs/>
                <w:sz w:val="24"/>
                <w:rtl/>
              </w:rPr>
              <w:t>תמר קדם, עו"ד</w:t>
            </w:r>
          </w:p>
        </w:tc>
        <w:tc>
          <w:tcPr>
            <w:tcW w:w="2694" w:type="dxa"/>
          </w:tcPr>
          <w:p w14:paraId="1D529DC0" w14:textId="77777777" w:rsidR="00CF7DDE" w:rsidRPr="002D7397" w:rsidRDefault="00CF7DDE" w:rsidP="00CF7DDE">
            <w:pPr>
              <w:widowControl w:val="0"/>
              <w:bidi w:val="0"/>
              <w:jc w:val="center"/>
              <w:rPr>
                <w:rFonts w:ascii="David" w:hAnsi="David" w:cs="David"/>
                <w:b/>
                <w:bCs/>
                <w:sz w:val="24"/>
              </w:rPr>
            </w:pPr>
            <w:r w:rsidRPr="002D7397">
              <w:rPr>
                <w:rFonts w:ascii="David" w:hAnsi="David" w:cs="David"/>
                <w:b/>
                <w:bCs/>
                <w:sz w:val="24"/>
                <w:rtl/>
              </w:rPr>
              <w:t>יעל בלוך, עו"ד</w:t>
            </w:r>
          </w:p>
        </w:tc>
      </w:tr>
      <w:tr w:rsidR="00CF7DDE" w:rsidRPr="002D7397" w14:paraId="160F3994" w14:textId="77777777" w:rsidTr="00CF7DDE">
        <w:trPr>
          <w:trHeight w:val="353"/>
        </w:trPr>
        <w:tc>
          <w:tcPr>
            <w:tcW w:w="2551" w:type="dxa"/>
          </w:tcPr>
          <w:p w14:paraId="4B7A935C" w14:textId="77777777" w:rsidR="00CF7DDE" w:rsidRPr="002D7397" w:rsidRDefault="00CF7DDE" w:rsidP="00CF7DDE">
            <w:pPr>
              <w:widowControl w:val="0"/>
              <w:jc w:val="center"/>
              <w:rPr>
                <w:rFonts w:ascii="David" w:hAnsi="David" w:cs="David"/>
                <w:sz w:val="24"/>
                <w:rtl/>
              </w:rPr>
            </w:pPr>
            <w:r w:rsidRPr="002D7397">
              <w:rPr>
                <w:rFonts w:ascii="David" w:hAnsi="David" w:cs="David"/>
                <w:sz w:val="24"/>
                <w:rtl/>
              </w:rPr>
              <w:t xml:space="preserve"> מחלקת ליטיגציה</w:t>
            </w:r>
          </w:p>
        </w:tc>
        <w:tc>
          <w:tcPr>
            <w:tcW w:w="2694" w:type="dxa"/>
          </w:tcPr>
          <w:p w14:paraId="3873FB6D" w14:textId="77777777" w:rsidR="00CF7DDE" w:rsidRPr="002D7397" w:rsidRDefault="00CF7DDE" w:rsidP="00CF7DDE">
            <w:pPr>
              <w:widowControl w:val="0"/>
              <w:bidi w:val="0"/>
              <w:jc w:val="center"/>
              <w:rPr>
                <w:rFonts w:ascii="David" w:hAnsi="David" w:cs="David"/>
                <w:sz w:val="24"/>
              </w:rPr>
            </w:pPr>
            <w:r w:rsidRPr="002D7397">
              <w:rPr>
                <w:rFonts w:ascii="David" w:hAnsi="David" w:cs="David"/>
                <w:sz w:val="24"/>
                <w:rtl/>
              </w:rPr>
              <w:t>מנהלת מחלקת ליטיגציה</w:t>
            </w:r>
          </w:p>
        </w:tc>
      </w:tr>
    </w:tbl>
    <w:p w14:paraId="4653D3D9" w14:textId="54972B68" w:rsidR="00CF7DDE" w:rsidRDefault="00533619" w:rsidP="00315779">
      <w:pPr>
        <w:spacing w:before="100" w:beforeAutospacing="1" w:after="0"/>
        <w:rPr>
          <w:sz w:val="24"/>
          <w:u w:val="single"/>
          <w:rtl/>
        </w:rPr>
      </w:pPr>
      <w:r>
        <w:rPr>
          <w:sz w:val="24"/>
          <w:u w:val="single"/>
          <w:rtl/>
        </w:rPr>
        <w:br/>
      </w:r>
      <w:r>
        <w:rPr>
          <w:sz w:val="24"/>
          <w:u w:val="single"/>
          <w:rtl/>
        </w:rPr>
        <w:br/>
      </w:r>
      <w:r w:rsidR="0022579B">
        <w:rPr>
          <w:sz w:val="24"/>
          <w:u w:val="single"/>
          <w:rtl/>
        </w:rPr>
        <w:br/>
      </w:r>
    </w:p>
    <w:p w14:paraId="4BEEFC6E" w14:textId="21A6F347" w:rsidR="00E03450" w:rsidRDefault="007F2C84" w:rsidP="00315779">
      <w:pPr>
        <w:spacing w:before="100" w:beforeAutospacing="1" w:after="0"/>
      </w:pPr>
      <w:r>
        <w:rPr>
          <w:sz w:val="24"/>
          <w:u w:val="single"/>
          <w:rtl/>
        </w:rPr>
        <w:br/>
      </w:r>
      <w:r>
        <w:rPr>
          <w:sz w:val="24"/>
          <w:u w:val="single"/>
          <w:rtl/>
        </w:rPr>
        <w:br/>
      </w:r>
      <w:r w:rsidR="002D7397" w:rsidRPr="005C5248">
        <w:rPr>
          <w:rFonts w:hint="cs"/>
          <w:sz w:val="24"/>
          <w:u w:val="single"/>
          <w:rtl/>
        </w:rPr>
        <w:t>העתק</w:t>
      </w:r>
      <w:r w:rsidR="002D7397" w:rsidRPr="00BF059A">
        <w:rPr>
          <w:sz w:val="24"/>
          <w:rtl/>
        </w:rPr>
        <w:t>:</w:t>
      </w:r>
      <w:r w:rsidR="002D7397">
        <w:rPr>
          <w:b/>
          <w:bCs/>
          <w:sz w:val="24"/>
        </w:rPr>
        <w:t xml:space="preserve"> </w:t>
      </w:r>
      <w:r w:rsidR="002D7397" w:rsidRPr="006B49B6">
        <w:rPr>
          <w:rFonts w:hint="cs"/>
          <w:b/>
          <w:bCs/>
          <w:sz w:val="24"/>
          <w:rtl/>
        </w:rPr>
        <w:t>עו</w:t>
      </w:r>
      <w:r w:rsidR="002D7397" w:rsidRPr="006B49B6">
        <w:rPr>
          <w:b/>
          <w:bCs/>
          <w:sz w:val="24"/>
          <w:rtl/>
        </w:rPr>
        <w:t>"</w:t>
      </w:r>
      <w:r w:rsidR="002D7397" w:rsidRPr="006B49B6">
        <w:rPr>
          <w:rFonts w:hint="cs"/>
          <w:b/>
          <w:bCs/>
          <w:sz w:val="24"/>
          <w:rtl/>
        </w:rPr>
        <w:t>ד</w:t>
      </w:r>
      <w:r w:rsidR="002D7397" w:rsidRPr="006B49B6">
        <w:rPr>
          <w:b/>
          <w:bCs/>
          <w:sz w:val="24"/>
          <w:rtl/>
        </w:rPr>
        <w:t xml:space="preserve"> </w:t>
      </w:r>
      <w:r w:rsidR="002D7397" w:rsidRPr="006B49B6">
        <w:rPr>
          <w:rFonts w:hint="cs"/>
          <w:b/>
          <w:bCs/>
          <w:sz w:val="24"/>
          <w:rtl/>
        </w:rPr>
        <w:t>גלי</w:t>
      </w:r>
      <w:r w:rsidR="002D7397" w:rsidRPr="006B49B6">
        <w:rPr>
          <w:b/>
          <w:bCs/>
          <w:sz w:val="24"/>
          <w:rtl/>
        </w:rPr>
        <w:t xml:space="preserve"> </w:t>
      </w:r>
      <w:proofErr w:type="spellStart"/>
      <w:r w:rsidR="002D7397" w:rsidRPr="006B49B6">
        <w:rPr>
          <w:rFonts w:hint="cs"/>
          <w:b/>
          <w:bCs/>
          <w:sz w:val="24"/>
          <w:rtl/>
        </w:rPr>
        <w:t>בהרב</w:t>
      </w:r>
      <w:proofErr w:type="spellEnd"/>
      <w:r w:rsidR="002D7397" w:rsidRPr="006B49B6">
        <w:rPr>
          <w:b/>
          <w:bCs/>
          <w:sz w:val="24"/>
          <w:rtl/>
        </w:rPr>
        <w:t xml:space="preserve"> </w:t>
      </w:r>
      <w:proofErr w:type="spellStart"/>
      <w:r w:rsidR="002D7397" w:rsidRPr="006B49B6">
        <w:rPr>
          <w:rFonts w:hint="cs"/>
          <w:b/>
          <w:bCs/>
          <w:sz w:val="24"/>
          <w:rtl/>
        </w:rPr>
        <w:t>מיארה</w:t>
      </w:r>
      <w:proofErr w:type="spellEnd"/>
      <w:r w:rsidR="002D7397">
        <w:rPr>
          <w:rFonts w:hint="cs"/>
          <w:b/>
          <w:bCs/>
          <w:sz w:val="24"/>
          <w:rtl/>
        </w:rPr>
        <w:t xml:space="preserve">, </w:t>
      </w:r>
      <w:r w:rsidR="002D7397" w:rsidRPr="006B49B6">
        <w:rPr>
          <w:rFonts w:hint="cs"/>
          <w:sz w:val="24"/>
          <w:rtl/>
        </w:rPr>
        <w:t>היועצת</w:t>
      </w:r>
      <w:r w:rsidR="002D7397" w:rsidRPr="006B49B6">
        <w:rPr>
          <w:sz w:val="24"/>
          <w:rtl/>
        </w:rPr>
        <w:t xml:space="preserve"> </w:t>
      </w:r>
      <w:r w:rsidR="002D7397" w:rsidRPr="006B49B6">
        <w:rPr>
          <w:rFonts w:hint="cs"/>
          <w:sz w:val="24"/>
          <w:rtl/>
        </w:rPr>
        <w:t>המשפטית</w:t>
      </w:r>
      <w:r w:rsidR="002D7397" w:rsidRPr="006B49B6">
        <w:rPr>
          <w:sz w:val="24"/>
          <w:rtl/>
        </w:rPr>
        <w:t xml:space="preserve"> </w:t>
      </w:r>
      <w:r w:rsidR="002D7397" w:rsidRPr="006B49B6">
        <w:rPr>
          <w:rFonts w:hint="cs"/>
          <w:sz w:val="24"/>
          <w:rtl/>
        </w:rPr>
        <w:t>לממשלה</w:t>
      </w:r>
      <w:r w:rsidR="002D7397">
        <w:rPr>
          <w:rFonts w:hint="cs"/>
          <w:sz w:val="24"/>
          <w:rtl/>
        </w:rPr>
        <w:t xml:space="preserve"> </w:t>
      </w:r>
    </w:p>
    <w:sectPr w:rsidR="00E03450" w:rsidSect="002D7397">
      <w:headerReference w:type="default" r:id="rId10"/>
      <w:footerReference w:type="default" r:id="rId11"/>
      <w:pgSz w:w="11906" w:h="16838"/>
      <w:pgMar w:top="1361" w:right="1134" w:bottom="1418" w:left="1134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9CC20" w14:textId="77777777" w:rsidR="00F827F5" w:rsidRDefault="00F827F5" w:rsidP="002D7397">
      <w:pPr>
        <w:spacing w:after="0" w:line="240" w:lineRule="auto"/>
      </w:pPr>
      <w:r>
        <w:separator/>
      </w:r>
    </w:p>
  </w:endnote>
  <w:endnote w:type="continuationSeparator" w:id="0">
    <w:p w14:paraId="5289467D" w14:textId="77777777" w:rsidR="00F827F5" w:rsidRDefault="00F827F5" w:rsidP="002D7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E6D06" w14:textId="7EDE7933" w:rsidR="002D7397" w:rsidRDefault="002D7397" w:rsidP="007F2C84">
    <w:pPr>
      <w:pStyle w:val="af0"/>
      <w:jc w:val="center"/>
    </w:pPr>
    <w:r w:rsidRPr="007F2C84">
      <w:rPr>
        <w:rFonts w:ascii="David" w:hAnsi="David"/>
        <w:noProof/>
        <w:color w:val="000000" w:themeColor="text1"/>
        <w:sz w:val="18"/>
        <w:szCs w:val="20"/>
        <w:rtl/>
        <w14:ligatures w14:val="standardContextual"/>
      </w:rPr>
      <w:drawing>
        <wp:anchor distT="0" distB="0" distL="114300" distR="114300" simplePos="0" relativeHeight="251645952" behindDoc="1" locked="0" layoutInCell="1" allowOverlap="1" wp14:anchorId="38CAD801" wp14:editId="41FE9DC5">
          <wp:simplePos x="0" y="0"/>
          <wp:positionH relativeFrom="margin">
            <wp:posOffset>-226691</wp:posOffset>
          </wp:positionH>
          <wp:positionV relativeFrom="paragraph">
            <wp:posOffset>-719042</wp:posOffset>
          </wp:positionV>
          <wp:extent cx="5943600" cy="684530"/>
          <wp:effectExtent l="0" t="0" r="0" b="1270"/>
          <wp:wrapNone/>
          <wp:docPr id="28600499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657559" name="Picture 841657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2C84">
      <w:rPr>
        <w:rFonts w:ascii="David" w:hAnsi="David"/>
        <w:color w:val="000000" w:themeColor="text1"/>
        <w:sz w:val="18"/>
        <w:szCs w:val="20"/>
        <w:rtl/>
      </w:rPr>
      <w:t xml:space="preserve">עמוד </w:t>
    </w:r>
    <w:r w:rsidRPr="007F2C84">
      <w:rPr>
        <w:rFonts w:ascii="David" w:hAnsi="David"/>
        <w:color w:val="000000" w:themeColor="text1"/>
        <w:sz w:val="18"/>
        <w:szCs w:val="20"/>
      </w:rPr>
      <w:fldChar w:fldCharType="begin"/>
    </w:r>
    <w:r w:rsidRPr="007F2C84">
      <w:rPr>
        <w:rFonts w:ascii="David" w:hAnsi="David"/>
        <w:color w:val="000000" w:themeColor="text1"/>
        <w:sz w:val="18"/>
        <w:szCs w:val="20"/>
      </w:rPr>
      <w:instrText xml:space="preserve"> PAGE  \* Arabic  \* MERGEFORMAT </w:instrText>
    </w:r>
    <w:r w:rsidRPr="007F2C84">
      <w:rPr>
        <w:rFonts w:ascii="David" w:hAnsi="David"/>
        <w:color w:val="000000" w:themeColor="text1"/>
        <w:sz w:val="18"/>
        <w:szCs w:val="20"/>
      </w:rPr>
      <w:fldChar w:fldCharType="separate"/>
    </w:r>
    <w:r w:rsidRPr="007F2C84">
      <w:rPr>
        <w:rFonts w:ascii="David" w:hAnsi="David"/>
        <w:noProof/>
        <w:color w:val="000000" w:themeColor="text1"/>
        <w:sz w:val="18"/>
        <w:szCs w:val="20"/>
      </w:rPr>
      <w:t>6</w:t>
    </w:r>
    <w:r w:rsidRPr="007F2C84">
      <w:rPr>
        <w:rFonts w:ascii="David" w:hAnsi="David"/>
        <w:color w:val="000000" w:themeColor="text1"/>
        <w:sz w:val="18"/>
        <w:szCs w:val="20"/>
      </w:rPr>
      <w:fldChar w:fldCharType="end"/>
    </w:r>
    <w:r w:rsidRPr="007F2C84">
      <w:rPr>
        <w:rFonts w:ascii="David" w:hAnsi="David"/>
        <w:color w:val="000000" w:themeColor="text1"/>
        <w:sz w:val="18"/>
        <w:szCs w:val="20"/>
      </w:rPr>
      <w:t xml:space="preserve"> </w:t>
    </w:r>
    <w:r w:rsidRPr="007F2C84">
      <w:rPr>
        <w:rFonts w:ascii="David" w:hAnsi="David"/>
        <w:color w:val="000000" w:themeColor="text1"/>
        <w:sz w:val="18"/>
        <w:szCs w:val="20"/>
        <w:rtl/>
      </w:rPr>
      <w:t xml:space="preserve">מתוך </w:t>
    </w:r>
    <w:r w:rsidRPr="007F2C84">
      <w:rPr>
        <w:rFonts w:ascii="David" w:hAnsi="David"/>
        <w:color w:val="000000" w:themeColor="text1"/>
        <w:sz w:val="18"/>
        <w:szCs w:val="20"/>
      </w:rPr>
      <w:t xml:space="preserve"> </w:t>
    </w:r>
    <w:r w:rsidRPr="007F2C84">
      <w:rPr>
        <w:rFonts w:ascii="David" w:hAnsi="David"/>
        <w:color w:val="000000" w:themeColor="text1"/>
        <w:sz w:val="18"/>
        <w:szCs w:val="20"/>
      </w:rPr>
      <w:fldChar w:fldCharType="begin"/>
    </w:r>
    <w:r w:rsidRPr="007F2C84">
      <w:rPr>
        <w:rFonts w:ascii="David" w:hAnsi="David"/>
        <w:color w:val="000000" w:themeColor="text1"/>
        <w:sz w:val="18"/>
        <w:szCs w:val="20"/>
      </w:rPr>
      <w:instrText xml:space="preserve"> NUMPAGES  \* Arabic  \* MERGEFORMAT </w:instrText>
    </w:r>
    <w:r w:rsidRPr="007F2C84">
      <w:rPr>
        <w:rFonts w:ascii="David" w:hAnsi="David"/>
        <w:color w:val="000000" w:themeColor="text1"/>
        <w:sz w:val="18"/>
        <w:szCs w:val="20"/>
      </w:rPr>
      <w:fldChar w:fldCharType="separate"/>
    </w:r>
    <w:r w:rsidRPr="007F2C84">
      <w:rPr>
        <w:rFonts w:ascii="David" w:hAnsi="David"/>
        <w:noProof/>
        <w:color w:val="000000" w:themeColor="text1"/>
        <w:sz w:val="18"/>
        <w:szCs w:val="20"/>
      </w:rPr>
      <w:t>6</w:t>
    </w:r>
    <w:r w:rsidRPr="007F2C84">
      <w:rPr>
        <w:rFonts w:ascii="David" w:hAnsi="David"/>
        <w:color w:val="000000" w:themeColor="text1"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71088" w14:textId="77777777" w:rsidR="00F827F5" w:rsidRDefault="00F827F5" w:rsidP="002D7397">
      <w:pPr>
        <w:spacing w:after="0" w:line="240" w:lineRule="auto"/>
      </w:pPr>
      <w:r>
        <w:separator/>
      </w:r>
    </w:p>
  </w:footnote>
  <w:footnote w:type="continuationSeparator" w:id="0">
    <w:p w14:paraId="23E97E9A" w14:textId="77777777" w:rsidR="00F827F5" w:rsidRDefault="00F827F5" w:rsidP="002D7397">
      <w:pPr>
        <w:spacing w:after="0" w:line="240" w:lineRule="auto"/>
      </w:pPr>
      <w:r>
        <w:continuationSeparator/>
      </w:r>
    </w:p>
  </w:footnote>
  <w:footnote w:id="1">
    <w:p w14:paraId="5576C92E" w14:textId="77777777" w:rsidR="002D7397" w:rsidRPr="00CF7DDE" w:rsidRDefault="002D7397" w:rsidP="002D7397">
      <w:pPr>
        <w:pStyle w:val="af2"/>
        <w:rPr>
          <w:rFonts w:ascii="David" w:hAnsi="David"/>
        </w:rPr>
      </w:pPr>
      <w:r w:rsidRPr="00CF7DDE">
        <w:rPr>
          <w:rStyle w:val="af4"/>
          <w:rFonts w:ascii="David" w:hAnsi="David"/>
        </w:rPr>
        <w:footnoteRef/>
      </w:r>
      <w:r w:rsidRPr="00CF7DDE">
        <w:rPr>
          <w:rFonts w:ascii="David" w:hAnsi="David"/>
          <w:rtl/>
        </w:rPr>
        <w:t xml:space="preserve"> </w:t>
      </w:r>
      <w:hyperlink r:id="rId1" w:history="1">
        <w:r w:rsidRPr="00CF7DDE">
          <w:rPr>
            <w:rStyle w:val="Hyperlink"/>
            <w:rFonts w:ascii="David" w:hAnsi="David"/>
            <w:rtl/>
          </w:rPr>
          <w:t xml:space="preserve">ועדת החקירה הממלכתית לעניין כלי השיט </w:t>
        </w:r>
        <w:r w:rsidRPr="00CF7DDE">
          <w:rPr>
            <w:rStyle w:val="Hyperlink"/>
            <w:rFonts w:ascii="David" w:hAnsi="David"/>
            <w:b/>
            <w:bCs/>
            <w:rtl/>
          </w:rPr>
          <w:t xml:space="preserve">החלטה </w:t>
        </w:r>
        <w:r w:rsidRPr="00CF7DDE">
          <w:rPr>
            <w:rStyle w:val="Hyperlink"/>
            <w:rFonts w:ascii="David" w:hAnsi="David"/>
            <w:rtl/>
          </w:rPr>
          <w:t>(2025</w:t>
        </w:r>
      </w:hyperlink>
      <w:r w:rsidRPr="00CF7DDE">
        <w:rPr>
          <w:rFonts w:ascii="David" w:hAnsi="David"/>
          <w:rtl/>
        </w:rPr>
        <w:t>)</w:t>
      </w:r>
      <w:r w:rsidRPr="00CF7DDE">
        <w:rPr>
          <w:rFonts w:ascii="David" w:hAnsi="David"/>
          <w:b/>
          <w:bCs/>
          <w:rtl/>
        </w:rPr>
        <w:t xml:space="preserve">, </w:t>
      </w:r>
      <w:r w:rsidRPr="00CF7DDE">
        <w:rPr>
          <w:rFonts w:ascii="David" w:hAnsi="David"/>
          <w:rtl/>
        </w:rPr>
        <w:t>בפס' 122.</w:t>
      </w:r>
    </w:p>
  </w:footnote>
  <w:footnote w:id="2">
    <w:p w14:paraId="4910CC77" w14:textId="77777777" w:rsidR="002D7397" w:rsidRPr="00CF7DDE" w:rsidRDefault="002D7397" w:rsidP="002D7397">
      <w:pPr>
        <w:pStyle w:val="af2"/>
        <w:rPr>
          <w:rFonts w:ascii="David" w:hAnsi="David"/>
        </w:rPr>
      </w:pPr>
      <w:r w:rsidRPr="00CF7DDE">
        <w:rPr>
          <w:rStyle w:val="af4"/>
          <w:rFonts w:ascii="David" w:hAnsi="David"/>
        </w:rPr>
        <w:footnoteRef/>
      </w:r>
      <w:r w:rsidRPr="00CF7DDE">
        <w:rPr>
          <w:rFonts w:ascii="David" w:hAnsi="David"/>
          <w:rtl/>
        </w:rPr>
        <w:t xml:space="preserve"> </w:t>
      </w:r>
      <w:r w:rsidRPr="00CF7DDE">
        <w:rPr>
          <w:rFonts w:ascii="David" w:hAnsi="David"/>
          <w:rtl/>
        </w:rPr>
        <w:t xml:space="preserve">הדוח ותמצית הדוח זמינים </w:t>
      </w:r>
      <w:hyperlink r:id="rId2" w:history="1">
        <w:r w:rsidRPr="00CF7DDE">
          <w:rPr>
            <w:rStyle w:val="Hyperlink"/>
            <w:rFonts w:ascii="David" w:hAnsi="David"/>
            <w:rtl/>
          </w:rPr>
          <w:t>בקישור</w:t>
        </w:r>
      </w:hyperlink>
      <w:r w:rsidRPr="00CF7DDE">
        <w:rPr>
          <w:rFonts w:ascii="David" w:hAnsi="David"/>
          <w:rtl/>
        </w:rPr>
        <w:t>.</w:t>
      </w:r>
    </w:p>
  </w:footnote>
  <w:footnote w:id="3">
    <w:p w14:paraId="16047C63" w14:textId="2C72029E" w:rsidR="002D7397" w:rsidRPr="007F2C84" w:rsidRDefault="002D7397">
      <w:pPr>
        <w:pStyle w:val="af2"/>
        <w:rPr>
          <w:rFonts w:ascii="David" w:hAnsi="David"/>
        </w:rPr>
      </w:pPr>
      <w:r w:rsidRPr="007F2C84">
        <w:rPr>
          <w:rStyle w:val="af4"/>
          <w:rFonts w:ascii="David" w:hAnsi="David"/>
        </w:rPr>
        <w:footnoteRef/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חן</w:t>
      </w:r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rtl/>
        </w:rPr>
        <w:t>מענית</w:t>
      </w:r>
      <w:r w:rsidRPr="007F2C84">
        <w:rPr>
          <w:rFonts w:ascii="David" w:hAnsi="David"/>
          <w:rtl/>
        </w:rPr>
        <w:t xml:space="preserve"> </w:t>
      </w:r>
      <w:hyperlink r:id="rId3" w:history="1">
        <w:r w:rsidRPr="007F2C84">
          <w:rPr>
            <w:rStyle w:val="Hyperlink"/>
            <w:rFonts w:ascii="David" w:hAnsi="David"/>
            <w:rtl/>
          </w:rPr>
          <w:t>"</w:t>
        </w:r>
        <w:r w:rsidRPr="007F2C84">
          <w:rPr>
            <w:rStyle w:val="Hyperlink"/>
            <w:rFonts w:ascii="David" w:hAnsi="David" w:hint="cs"/>
            <w:rtl/>
          </w:rPr>
          <w:t>נתניהו</w:t>
        </w:r>
        <w:r w:rsidRPr="007F2C84">
          <w:rPr>
            <w:rStyle w:val="Hyperlink"/>
            <w:rFonts w:ascii="David" w:hAnsi="David"/>
            <w:rtl/>
          </w:rPr>
          <w:t xml:space="preserve"> </w:t>
        </w:r>
        <w:r w:rsidRPr="007F2C84">
          <w:rPr>
            <w:rStyle w:val="Hyperlink"/>
            <w:rFonts w:ascii="David" w:hAnsi="David" w:hint="cs"/>
            <w:rtl/>
          </w:rPr>
          <w:t>צפוי</w:t>
        </w:r>
        <w:r w:rsidRPr="007F2C84">
          <w:rPr>
            <w:rStyle w:val="Hyperlink"/>
            <w:rFonts w:ascii="David" w:hAnsi="David"/>
            <w:rtl/>
          </w:rPr>
          <w:t xml:space="preserve"> </w:t>
        </w:r>
        <w:r w:rsidRPr="007F2C84">
          <w:rPr>
            <w:rStyle w:val="Hyperlink"/>
            <w:rFonts w:ascii="David" w:hAnsi="David" w:hint="cs"/>
            <w:rtl/>
          </w:rPr>
          <w:t>לבקש</w:t>
        </w:r>
        <w:r w:rsidRPr="007F2C84">
          <w:rPr>
            <w:rStyle w:val="Hyperlink"/>
            <w:rFonts w:ascii="David" w:hAnsi="David"/>
            <w:rtl/>
          </w:rPr>
          <w:t xml:space="preserve"> </w:t>
        </w:r>
        <w:r w:rsidRPr="007F2C84">
          <w:rPr>
            <w:rStyle w:val="Hyperlink"/>
            <w:rFonts w:ascii="David" w:hAnsi="David" w:hint="cs"/>
            <w:rtl/>
          </w:rPr>
          <w:t>שרבים</w:t>
        </w:r>
        <w:r w:rsidRPr="007F2C84">
          <w:rPr>
            <w:rStyle w:val="Hyperlink"/>
            <w:rFonts w:ascii="David" w:hAnsi="David"/>
            <w:rtl/>
          </w:rPr>
          <w:t xml:space="preserve"> </w:t>
        </w:r>
        <w:r w:rsidRPr="007F2C84">
          <w:rPr>
            <w:rStyle w:val="Hyperlink"/>
            <w:rFonts w:ascii="David" w:hAnsi="David" w:hint="cs"/>
            <w:rtl/>
          </w:rPr>
          <w:t>יעידו</w:t>
        </w:r>
        <w:r w:rsidRPr="007F2C84">
          <w:rPr>
            <w:rStyle w:val="Hyperlink"/>
            <w:rFonts w:ascii="David" w:hAnsi="David"/>
            <w:rtl/>
          </w:rPr>
          <w:t xml:space="preserve"> </w:t>
        </w:r>
        <w:r w:rsidRPr="007F2C84">
          <w:rPr>
            <w:rStyle w:val="Hyperlink"/>
            <w:rFonts w:ascii="David" w:hAnsi="David" w:hint="cs"/>
            <w:rtl/>
          </w:rPr>
          <w:t>בוועדת</w:t>
        </w:r>
        <w:r w:rsidRPr="007F2C84">
          <w:rPr>
            <w:rStyle w:val="Hyperlink"/>
            <w:rFonts w:ascii="David" w:hAnsi="David"/>
            <w:rtl/>
          </w:rPr>
          <w:t xml:space="preserve"> </w:t>
        </w:r>
        <w:r w:rsidRPr="007F2C84">
          <w:rPr>
            <w:rStyle w:val="Hyperlink"/>
            <w:rFonts w:ascii="David" w:hAnsi="David" w:hint="cs"/>
            <w:rtl/>
          </w:rPr>
          <w:t>הצוללות</w:t>
        </w:r>
        <w:r w:rsidRPr="007F2C84">
          <w:rPr>
            <w:rStyle w:val="Hyperlink"/>
            <w:rFonts w:ascii="David" w:hAnsi="David"/>
            <w:rtl/>
          </w:rPr>
          <w:t xml:space="preserve"> </w:t>
        </w:r>
        <w:r w:rsidRPr="007F2C84">
          <w:rPr>
            <w:rStyle w:val="Hyperlink"/>
            <w:rFonts w:ascii="David" w:hAnsi="David" w:hint="cs"/>
            <w:rtl/>
          </w:rPr>
          <w:t>באופן</w:t>
        </w:r>
        <w:r w:rsidRPr="007F2C84">
          <w:rPr>
            <w:rStyle w:val="Hyperlink"/>
            <w:rFonts w:ascii="David" w:hAnsi="David"/>
            <w:rtl/>
          </w:rPr>
          <w:t xml:space="preserve"> </w:t>
        </w:r>
        <w:r w:rsidRPr="007F2C84">
          <w:rPr>
            <w:rStyle w:val="Hyperlink"/>
            <w:rFonts w:ascii="David" w:hAnsi="David" w:hint="cs"/>
            <w:rtl/>
          </w:rPr>
          <w:t>שעלול</w:t>
        </w:r>
        <w:r w:rsidRPr="007F2C84">
          <w:rPr>
            <w:rStyle w:val="Hyperlink"/>
            <w:rFonts w:ascii="David" w:hAnsi="David"/>
            <w:rtl/>
          </w:rPr>
          <w:t xml:space="preserve"> </w:t>
        </w:r>
        <w:r w:rsidRPr="007F2C84">
          <w:rPr>
            <w:rStyle w:val="Hyperlink"/>
            <w:rFonts w:ascii="David" w:hAnsi="David" w:hint="cs"/>
            <w:rtl/>
          </w:rPr>
          <w:t>לעכב</w:t>
        </w:r>
        <w:r w:rsidRPr="007F2C84">
          <w:rPr>
            <w:rStyle w:val="Hyperlink"/>
            <w:rFonts w:ascii="David" w:hAnsi="David"/>
            <w:rtl/>
          </w:rPr>
          <w:t xml:space="preserve"> </w:t>
        </w:r>
        <w:r w:rsidRPr="007F2C84">
          <w:rPr>
            <w:rStyle w:val="Hyperlink"/>
            <w:rFonts w:ascii="David" w:hAnsi="David" w:hint="cs"/>
            <w:rtl/>
          </w:rPr>
          <w:t>את</w:t>
        </w:r>
        <w:r w:rsidRPr="007F2C84">
          <w:rPr>
            <w:rStyle w:val="Hyperlink"/>
            <w:rFonts w:ascii="David" w:hAnsi="David"/>
            <w:rtl/>
          </w:rPr>
          <w:t xml:space="preserve"> </w:t>
        </w:r>
        <w:r w:rsidRPr="007F2C84">
          <w:rPr>
            <w:rStyle w:val="Hyperlink"/>
            <w:rFonts w:ascii="David" w:hAnsi="David" w:hint="cs"/>
            <w:rtl/>
          </w:rPr>
          <w:t>מסקנותיה</w:t>
        </w:r>
        <w:r w:rsidRPr="007F2C84">
          <w:rPr>
            <w:rStyle w:val="Hyperlink"/>
            <w:rFonts w:ascii="David" w:hAnsi="David"/>
            <w:rtl/>
          </w:rPr>
          <w:t>"</w:t>
        </w:r>
      </w:hyperlink>
      <w:r w:rsidRPr="007F2C84">
        <w:rPr>
          <w:rFonts w:ascii="David" w:hAnsi="David"/>
          <w:rtl/>
        </w:rPr>
        <w:t xml:space="preserve"> </w:t>
      </w:r>
      <w:r w:rsidRPr="007F2C84">
        <w:rPr>
          <w:rFonts w:ascii="David" w:hAnsi="David" w:hint="cs"/>
          <w:b/>
          <w:bCs/>
          <w:rtl/>
        </w:rPr>
        <w:t>הארץ</w:t>
      </w:r>
      <w:r w:rsidRPr="007F2C84">
        <w:rPr>
          <w:rFonts w:ascii="David" w:hAnsi="David"/>
          <w:b/>
          <w:bCs/>
          <w:rtl/>
        </w:rPr>
        <w:t xml:space="preserve"> </w:t>
      </w:r>
      <w:r w:rsidRPr="007F2C84">
        <w:rPr>
          <w:rFonts w:ascii="David" w:hAnsi="David"/>
          <w:rtl/>
        </w:rPr>
        <w:t xml:space="preserve">(13.7.2026). </w:t>
      </w:r>
    </w:p>
  </w:footnote>
  <w:footnote w:id="4">
    <w:p w14:paraId="2480DA82" w14:textId="77777777" w:rsidR="002D7397" w:rsidRPr="00CF7DDE" w:rsidRDefault="002D7397" w:rsidP="002D7397">
      <w:pPr>
        <w:pStyle w:val="af2"/>
        <w:rPr>
          <w:rFonts w:ascii="David" w:hAnsi="David"/>
          <w:rtl/>
        </w:rPr>
      </w:pPr>
      <w:r w:rsidRPr="00CF7DDE">
        <w:rPr>
          <w:rStyle w:val="af4"/>
          <w:rFonts w:ascii="David" w:hAnsi="David"/>
        </w:rPr>
        <w:footnoteRef/>
      </w:r>
      <w:r w:rsidRPr="00CF7DDE">
        <w:rPr>
          <w:rFonts w:ascii="David" w:hAnsi="David"/>
          <w:rtl/>
        </w:rPr>
        <w:t xml:space="preserve"> </w:t>
      </w:r>
      <w:r w:rsidRPr="00CF7DDE">
        <w:rPr>
          <w:rFonts w:ascii="David" w:hAnsi="David"/>
          <w:rtl/>
        </w:rPr>
        <w:t>ראו בפסקה 125-121 להחלטה.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B6891" w14:textId="77777777" w:rsidR="002D7397" w:rsidRPr="00703328" w:rsidRDefault="002D7397" w:rsidP="00604B8E">
    <w:pPr>
      <w:pStyle w:val="ae"/>
      <w:bidi w:val="0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0A95CCCD" wp14:editId="06356E7C">
          <wp:simplePos x="0" y="0"/>
          <wp:positionH relativeFrom="margin">
            <wp:posOffset>415056</wp:posOffset>
          </wp:positionH>
          <wp:positionV relativeFrom="paragraph">
            <wp:posOffset>-450215</wp:posOffset>
          </wp:positionV>
          <wp:extent cx="5514340" cy="1244600"/>
          <wp:effectExtent l="0" t="0" r="0" b="0"/>
          <wp:wrapSquare wrapText="bothSides"/>
          <wp:docPr id="2139861722" name="Picture 3" descr="תמונה שמכילה טקסט, גופן, לוגו, סמל&#10;&#10;תוכן שנוצר על-ידי בינה מלאכותית עשוי להיות שגוי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183834" name="Picture 3" descr="תמונה שמכילה טקסט, גופן, לוגו, סמל&#10;&#10;תוכן שנוצר על-ידי בינה מלאכותית עשוי להיות שגוי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4340" cy="124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73000"/>
    <w:multiLevelType w:val="multilevel"/>
    <w:tmpl w:val="63901708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42739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97"/>
    <w:rsid w:val="0022579B"/>
    <w:rsid w:val="002D049B"/>
    <w:rsid w:val="002D166F"/>
    <w:rsid w:val="002D7397"/>
    <w:rsid w:val="00315779"/>
    <w:rsid w:val="003A4737"/>
    <w:rsid w:val="004060AC"/>
    <w:rsid w:val="0043677D"/>
    <w:rsid w:val="00533619"/>
    <w:rsid w:val="00632192"/>
    <w:rsid w:val="00645433"/>
    <w:rsid w:val="00683DDE"/>
    <w:rsid w:val="0072370D"/>
    <w:rsid w:val="00775235"/>
    <w:rsid w:val="007B7A59"/>
    <w:rsid w:val="007F2C84"/>
    <w:rsid w:val="00970ADA"/>
    <w:rsid w:val="00975BC9"/>
    <w:rsid w:val="00A669FE"/>
    <w:rsid w:val="00B53136"/>
    <w:rsid w:val="00B650B6"/>
    <w:rsid w:val="00BA6E27"/>
    <w:rsid w:val="00BA7D70"/>
    <w:rsid w:val="00BF2ED3"/>
    <w:rsid w:val="00C76D03"/>
    <w:rsid w:val="00CC6AD7"/>
    <w:rsid w:val="00CD26A4"/>
    <w:rsid w:val="00CF6A34"/>
    <w:rsid w:val="00CF6F2F"/>
    <w:rsid w:val="00CF7DDE"/>
    <w:rsid w:val="00DE40CF"/>
    <w:rsid w:val="00E00C33"/>
    <w:rsid w:val="00E03450"/>
    <w:rsid w:val="00E37C68"/>
    <w:rsid w:val="00E51428"/>
    <w:rsid w:val="00F827F5"/>
    <w:rsid w:val="00FF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CCD6F"/>
  <w15:chartTrackingRefBased/>
  <w15:docId w15:val="{15DD7D95-D789-4CB0-874D-7BA6C692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avid" w:eastAsiaTheme="minorHAnsi" w:hAnsi="David" w:cs="David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bidi/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397"/>
    <w:rPr>
      <w:rFonts w:asciiTheme="minorHAnsi" w:hAnsiTheme="minorHAnsi"/>
      <w:kern w:val="0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7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D7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2D7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2D739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2D739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2D739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2D739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2D739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2D739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2D739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7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2D7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7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2D739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7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2D73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73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D73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7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2D73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D739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D73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2D7397"/>
    <w:rPr>
      <w:rFonts w:asciiTheme="minorHAnsi" w:hAnsiTheme="minorHAnsi"/>
      <w:kern w:val="0"/>
      <w:sz w:val="22"/>
      <w14:ligatures w14:val="none"/>
    </w:rPr>
  </w:style>
  <w:style w:type="paragraph" w:styleId="af0">
    <w:name w:val="footer"/>
    <w:basedOn w:val="a"/>
    <w:link w:val="af1"/>
    <w:uiPriority w:val="99"/>
    <w:unhideWhenUsed/>
    <w:rsid w:val="002D73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2D7397"/>
    <w:rPr>
      <w:rFonts w:asciiTheme="minorHAnsi" w:hAnsiTheme="minorHAnsi"/>
      <w:kern w:val="0"/>
      <w:sz w:val="22"/>
      <w14:ligatures w14:val="none"/>
    </w:rPr>
  </w:style>
  <w:style w:type="paragraph" w:styleId="af2">
    <w:name w:val="footnote text"/>
    <w:basedOn w:val="a"/>
    <w:link w:val="af3"/>
    <w:uiPriority w:val="99"/>
    <w:unhideWhenUsed/>
    <w:rsid w:val="002D7397"/>
    <w:pPr>
      <w:spacing w:after="0" w:line="240" w:lineRule="auto"/>
    </w:pPr>
    <w:rPr>
      <w:sz w:val="20"/>
      <w:szCs w:val="20"/>
    </w:rPr>
  </w:style>
  <w:style w:type="character" w:customStyle="1" w:styleId="af3">
    <w:name w:val="טקסט הערת שוליים תו"/>
    <w:basedOn w:val="a0"/>
    <w:link w:val="af2"/>
    <w:uiPriority w:val="99"/>
    <w:rsid w:val="002D7397"/>
    <w:rPr>
      <w:rFonts w:asciiTheme="minorHAnsi" w:hAnsiTheme="minorHAnsi"/>
      <w:kern w:val="0"/>
      <w:sz w:val="20"/>
      <w:szCs w:val="20"/>
      <w14:ligatures w14:val="none"/>
    </w:rPr>
  </w:style>
  <w:style w:type="character" w:styleId="af4">
    <w:name w:val="footnote reference"/>
    <w:basedOn w:val="a0"/>
    <w:uiPriority w:val="99"/>
    <w:unhideWhenUsed/>
    <w:rsid w:val="002D7397"/>
    <w:rPr>
      <w:vertAlign w:val="superscript"/>
    </w:rPr>
  </w:style>
  <w:style w:type="character" w:styleId="Hyperlink">
    <w:name w:val="Hyperlink"/>
    <w:basedOn w:val="a0"/>
    <w:uiPriority w:val="99"/>
    <w:unhideWhenUsed/>
    <w:rsid w:val="002D7397"/>
    <w:rPr>
      <w:color w:val="467886" w:themeColor="hyperlink"/>
      <w:u w:val="single"/>
    </w:rPr>
  </w:style>
  <w:style w:type="table" w:styleId="af5">
    <w:name w:val="Table Grid"/>
    <w:basedOn w:val="a1"/>
    <w:uiPriority w:val="59"/>
    <w:rsid w:val="002D7397"/>
    <w:pPr>
      <w:spacing w:after="0" w:line="240" w:lineRule="auto"/>
      <w:jc w:val="left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Grid Table Light"/>
    <w:basedOn w:val="a1"/>
    <w:uiPriority w:val="40"/>
    <w:rsid w:val="002D7397"/>
    <w:pPr>
      <w:spacing w:after="0" w:line="240" w:lineRule="auto"/>
      <w:jc w:val="left"/>
    </w:pPr>
    <w:rPr>
      <w:rFonts w:asciiTheme="minorHAnsi" w:hAnsiTheme="minorHAnsi" w:cstheme="minorBid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7">
    <w:name w:val="Unresolved Mention"/>
    <w:basedOn w:val="a0"/>
    <w:uiPriority w:val="99"/>
    <w:semiHidden/>
    <w:unhideWhenUsed/>
    <w:rsid w:val="002D7397"/>
    <w:rPr>
      <w:color w:val="605E5C"/>
      <w:shd w:val="clear" w:color="auto" w:fill="E1DFDD"/>
    </w:rPr>
  </w:style>
  <w:style w:type="paragraph" w:styleId="af8">
    <w:name w:val="Revision"/>
    <w:hidden/>
    <w:uiPriority w:val="99"/>
    <w:semiHidden/>
    <w:rsid w:val="00CF6F2F"/>
    <w:pPr>
      <w:bidi w:val="0"/>
      <w:spacing w:after="0" w:line="240" w:lineRule="auto"/>
      <w:jc w:val="left"/>
    </w:pPr>
    <w:rPr>
      <w:rFonts w:asciiTheme="minorHAnsi" w:hAnsiTheme="minorHAnsi"/>
      <w:kern w:val="0"/>
      <w:sz w:val="22"/>
      <w14:ligatures w14:val="none"/>
    </w:rPr>
  </w:style>
  <w:style w:type="character" w:styleId="af9">
    <w:name w:val="annotation reference"/>
    <w:basedOn w:val="a0"/>
    <w:uiPriority w:val="99"/>
    <w:semiHidden/>
    <w:unhideWhenUsed/>
    <w:rsid w:val="00DE40CF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DE40CF"/>
    <w:pPr>
      <w:spacing w:line="240" w:lineRule="auto"/>
    </w:pPr>
    <w:rPr>
      <w:sz w:val="20"/>
      <w:szCs w:val="20"/>
    </w:rPr>
  </w:style>
  <w:style w:type="character" w:customStyle="1" w:styleId="afb">
    <w:name w:val="טקסט הערה תו"/>
    <w:basedOn w:val="a0"/>
    <w:link w:val="afa"/>
    <w:uiPriority w:val="99"/>
    <w:rsid w:val="00DE40CF"/>
    <w:rPr>
      <w:rFonts w:asciiTheme="minorHAnsi" w:hAnsiTheme="minorHAnsi"/>
      <w:kern w:val="0"/>
      <w:sz w:val="20"/>
      <w:szCs w:val="20"/>
      <w14:ligatures w14:val="none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DE40CF"/>
    <w:rPr>
      <w:b/>
      <w:bCs/>
    </w:rPr>
  </w:style>
  <w:style w:type="character" w:customStyle="1" w:styleId="afd">
    <w:name w:val="נושא הערה תו"/>
    <w:basedOn w:val="afb"/>
    <w:link w:val="afc"/>
    <w:uiPriority w:val="99"/>
    <w:semiHidden/>
    <w:rsid w:val="00DE40CF"/>
    <w:rPr>
      <w:rFonts w:asciiTheme="minorHAnsi" w:hAnsiTheme="minorHAns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haaretz.co.il/news/law/2026-07-13/ty-article/.premium/0000019f-5673-d6c0-a9df-dfffe7f70000" TargetMode="External"/><Relationship Id="rId2" Type="http://schemas.openxmlformats.org/officeDocument/2006/relationships/hyperlink" Target="https://www.gov.il/he/pages/decision_250126" TargetMode="External"/><Relationship Id="rId1" Type="http://schemas.openxmlformats.org/officeDocument/2006/relationships/hyperlink" Target="https://www.gov.il/BlobFolder/news/decision_070925/he/decisionSC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49946-353F-494E-AC4F-C8F9A1BA5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791</Words>
  <Characters>3956</Characters>
  <Application>Microsoft Office Word</Application>
  <DocSecurity>4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עו"ד תמר קדם | Tamar Kedem, Adv.</dc:creator>
  <cp:keywords/>
  <dc:description/>
  <cp:lastModifiedBy>עו"ד תמר קדם | Tamar Kedem, Adv.</cp:lastModifiedBy>
  <cp:revision>2</cp:revision>
  <dcterms:created xsi:type="dcterms:W3CDTF">2026-07-19T11:27:00Z</dcterms:created>
  <dcterms:modified xsi:type="dcterms:W3CDTF">2026-07-19T11:27:00Z</dcterms:modified>
</cp:coreProperties>
</file>