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2A7A" w14:textId="6EF6D38E" w:rsidR="002D26C8" w:rsidRDefault="00605A54" w:rsidP="008F7315">
      <w:pPr>
        <w:jc w:val="right"/>
        <w:rPr>
          <w:rFonts w:hint="cs"/>
          <w:rtl/>
        </w:rPr>
      </w:pPr>
      <w:r>
        <w:rPr>
          <w:rFonts w:hint="eastAsia"/>
          <w:highlight w:val="yellow"/>
          <w:rtl/>
        </w:rPr>
        <w:t>‏</w:t>
      </w:r>
      <w:r w:rsidR="00174579">
        <w:rPr>
          <w:rFonts w:hint="eastAsia"/>
          <w:rtl/>
        </w:rPr>
        <w:t>‏</w:t>
      </w:r>
      <w:r w:rsidR="00174579">
        <w:rPr>
          <w:rtl/>
        </w:rPr>
        <w:t>14 יוני 2026</w:t>
      </w:r>
      <w:r w:rsidR="008F7315" w:rsidRPr="0030015B">
        <w:rPr>
          <w:rFonts w:hint="cs"/>
          <w:rtl/>
        </w:rPr>
        <w:t xml:space="preserve">; </w:t>
      </w:r>
      <w:r w:rsidR="0030015B" w:rsidRPr="0030015B">
        <w:rPr>
          <w:rFonts w:hint="eastAsia"/>
          <w:rtl/>
        </w:rPr>
        <w:t>‏</w:t>
      </w:r>
      <w:r w:rsidR="00174579">
        <w:rPr>
          <w:rFonts w:hint="eastAsia"/>
          <w:rtl/>
        </w:rPr>
        <w:t>‏כ</w:t>
      </w:r>
      <w:r w:rsidR="00174579">
        <w:rPr>
          <w:rtl/>
        </w:rPr>
        <w:t>"ט סיון תשפ"ו</w:t>
      </w:r>
    </w:p>
    <w:p w14:paraId="2EBE2255" w14:textId="29E06AFF" w:rsidR="008F7315" w:rsidRDefault="008F7315" w:rsidP="008F7315">
      <w:pPr>
        <w:rPr>
          <w:rtl/>
        </w:rPr>
      </w:pPr>
      <w:r>
        <w:rPr>
          <w:rFonts w:hint="cs"/>
          <w:rtl/>
        </w:rPr>
        <w:t>לכבוד:</w:t>
      </w:r>
    </w:p>
    <w:tbl>
      <w:tblPr>
        <w:tblStyle w:val="af4"/>
        <w:bidiVisual/>
        <w:tblW w:w="2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7"/>
      </w:tblGrid>
      <w:tr w:rsidR="000377FC" w14:paraId="3CDB4AE4" w14:textId="77777777" w:rsidTr="000377FC">
        <w:trPr>
          <w:trHeight w:val="468"/>
        </w:trPr>
        <w:tc>
          <w:tcPr>
            <w:tcW w:w="2897" w:type="dxa"/>
          </w:tcPr>
          <w:p w14:paraId="25E1DCED" w14:textId="2463DDE3" w:rsidR="000377FC" w:rsidRDefault="000377FC" w:rsidP="00143FAE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עו"ד</w:t>
            </w:r>
            <w:r w:rsidRPr="00143FAE">
              <w:rPr>
                <w:rFonts w:hint="cs"/>
                <w:b/>
                <w:bCs/>
                <w:rtl/>
              </w:rPr>
              <w:t xml:space="preserve"> אורלי חקוקי</w:t>
            </w:r>
          </w:p>
        </w:tc>
      </w:tr>
      <w:tr w:rsidR="000377FC" w14:paraId="0EE98CC7" w14:textId="77777777" w:rsidTr="000377FC">
        <w:trPr>
          <w:trHeight w:val="478"/>
        </w:trPr>
        <w:tc>
          <w:tcPr>
            <w:tcW w:w="2897" w:type="dxa"/>
          </w:tcPr>
          <w:p w14:paraId="4A02087E" w14:textId="6E3D31B0" w:rsidR="000377FC" w:rsidRDefault="000377FC" w:rsidP="00B827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היועצת המשפטית לעירייה </w:t>
            </w:r>
            <w:r w:rsidRPr="00CD6EFC">
              <w:rPr>
                <w:rFonts w:hint="cs"/>
                <w:rtl/>
              </w:rPr>
              <w:t xml:space="preserve"> </w:t>
            </w:r>
          </w:p>
        </w:tc>
      </w:tr>
      <w:tr w:rsidR="000377FC" w14:paraId="68E10ED4" w14:textId="77777777" w:rsidTr="000377FC">
        <w:trPr>
          <w:trHeight w:val="468"/>
        </w:trPr>
        <w:tc>
          <w:tcPr>
            <w:tcW w:w="2897" w:type="dxa"/>
          </w:tcPr>
          <w:p w14:paraId="3E9473B7" w14:textId="1655ED8C" w:rsidR="000377FC" w:rsidRPr="00B827DA" w:rsidRDefault="000377FC" w:rsidP="00B827DA">
            <w:pPr>
              <w:rPr>
                <w:rtl/>
              </w:rPr>
            </w:pPr>
            <w:r w:rsidRPr="00B827DA">
              <w:rPr>
                <w:rFonts w:hint="cs"/>
                <w:rtl/>
              </w:rPr>
              <w:t xml:space="preserve">עיריית עפולה </w:t>
            </w:r>
          </w:p>
        </w:tc>
      </w:tr>
      <w:tr w:rsidR="000377FC" w14:paraId="7A1AAC3E" w14:textId="77777777" w:rsidTr="000377FC">
        <w:trPr>
          <w:trHeight w:val="478"/>
        </w:trPr>
        <w:tc>
          <w:tcPr>
            <w:tcW w:w="2897" w:type="dxa"/>
          </w:tcPr>
          <w:p w14:paraId="7D685F61" w14:textId="03A64A1E" w:rsidR="000377FC" w:rsidRPr="00B827DA" w:rsidRDefault="000377FC" w:rsidP="00B827DA">
            <w:pPr>
              <w:rPr>
                <w:u w:val="single"/>
                <w:rtl/>
              </w:rPr>
            </w:pPr>
            <w:r>
              <w:rPr>
                <w:rFonts w:hint="cs"/>
                <w:u w:val="single"/>
                <w:rtl/>
              </w:rPr>
              <w:t>עפולה</w:t>
            </w:r>
          </w:p>
        </w:tc>
      </w:tr>
    </w:tbl>
    <w:p w14:paraId="358CCEFC" w14:textId="77777777" w:rsidR="008F7315" w:rsidRPr="0030015B" w:rsidRDefault="008F7315" w:rsidP="008F7315">
      <w:pPr>
        <w:rPr>
          <w:sz w:val="2"/>
          <w:szCs w:val="2"/>
          <w:rtl/>
        </w:rPr>
      </w:pPr>
    </w:p>
    <w:p w14:paraId="682FF472" w14:textId="77777777" w:rsidR="008F7315" w:rsidRPr="008F7315" w:rsidRDefault="008F7315" w:rsidP="008F7315">
      <w:r w:rsidRPr="008F7315">
        <w:rPr>
          <w:rtl/>
        </w:rPr>
        <w:t>שלום רב,</w:t>
      </w:r>
    </w:p>
    <w:p w14:paraId="1FFC2581" w14:textId="60463766" w:rsidR="008F7315" w:rsidRDefault="008F7315" w:rsidP="0030015B">
      <w:pPr>
        <w:spacing w:after="0"/>
        <w:jc w:val="center"/>
        <w:rPr>
          <w:sz w:val="32"/>
          <w:szCs w:val="32"/>
          <w:rtl/>
        </w:rPr>
      </w:pPr>
      <w:r w:rsidRPr="008F7315">
        <w:rPr>
          <w:u w:val="single"/>
          <w:rtl/>
        </w:rPr>
        <w:t>הנדון</w:t>
      </w:r>
      <w:r w:rsidRPr="008F7315">
        <w:t>:</w:t>
      </w:r>
      <w:r w:rsidR="00B827DA">
        <w:rPr>
          <w:rFonts w:hint="cs"/>
          <w:b/>
          <w:bCs/>
          <w:sz w:val="32"/>
          <w:szCs w:val="32"/>
          <w:u w:val="single"/>
          <w:rtl/>
        </w:rPr>
        <w:t>יישום החלטת הוועדה למניעת ניגוד עניינים ברשויות מקומיות</w:t>
      </w:r>
      <w:r w:rsidR="00417F76">
        <w:rPr>
          <w:rFonts w:hint="cs"/>
          <w:b/>
          <w:bCs/>
          <w:sz w:val="32"/>
          <w:szCs w:val="32"/>
          <w:u w:val="single"/>
          <w:rtl/>
        </w:rPr>
        <w:t xml:space="preserve"> מיום 10.5.2026</w:t>
      </w:r>
      <w:r w:rsidR="00B827DA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853E49">
        <w:rPr>
          <w:rFonts w:hint="cs"/>
          <w:b/>
          <w:bCs/>
          <w:sz w:val="32"/>
          <w:szCs w:val="32"/>
          <w:u w:val="single"/>
          <w:rtl/>
        </w:rPr>
        <w:t>בעניינו של מר אבי אלקבץ</w:t>
      </w:r>
    </w:p>
    <w:p w14:paraId="1A96D13A" w14:textId="2D4FE092" w:rsidR="00853E49" w:rsidRPr="00853E49" w:rsidRDefault="00853E49" w:rsidP="0030015B">
      <w:pPr>
        <w:spacing w:line="276" w:lineRule="auto"/>
        <w:jc w:val="center"/>
        <w:rPr>
          <w:sz w:val="20"/>
          <w:szCs w:val="20"/>
        </w:rPr>
      </w:pPr>
      <w:r>
        <w:rPr>
          <w:rFonts w:hint="cs"/>
          <w:sz w:val="20"/>
          <w:szCs w:val="20"/>
          <w:u w:val="single"/>
          <w:rtl/>
        </w:rPr>
        <w:t>סימוכין</w:t>
      </w:r>
      <w:r>
        <w:rPr>
          <w:rFonts w:hint="cs"/>
          <w:sz w:val="20"/>
          <w:szCs w:val="20"/>
          <w:rtl/>
        </w:rPr>
        <w:t>: החלטת הוועדה למניעת ניגודי עניינים ברשויות המקומיות מיום 12.5.2022; מכתבנו מיום 14.7.2022; מענה עו"ד קידר מיום 19.7.2022</w:t>
      </w:r>
      <w:r w:rsidR="00C72CFD">
        <w:rPr>
          <w:rFonts w:hint="cs"/>
          <w:sz w:val="20"/>
          <w:szCs w:val="20"/>
          <w:rtl/>
        </w:rPr>
        <w:t xml:space="preserve">; מכתבנו מיום 16.9.2025; מענה עו"ד חקוקי מיום 19.10.2025; </w:t>
      </w:r>
      <w:r w:rsidR="00275C42">
        <w:rPr>
          <w:rFonts w:hint="cs"/>
          <w:sz w:val="20"/>
          <w:szCs w:val="20"/>
          <w:rtl/>
        </w:rPr>
        <w:t>חוות דעת הוועדה למניעת ניגודי עניינים ברשויות המקומיות מיום 10.5.2026</w:t>
      </w:r>
    </w:p>
    <w:p w14:paraId="0FA5EC41" w14:textId="134FEFA9" w:rsidR="00E74F46" w:rsidRPr="00E74F46" w:rsidRDefault="008F7315" w:rsidP="00E74F46">
      <w:r w:rsidRPr="00F75296">
        <w:rPr>
          <w:rtl/>
        </w:rPr>
        <w:t>בשם התנועה למען איכות השלטון בישראל, ע"ר, (להלן: "</w:t>
      </w:r>
      <w:r w:rsidRPr="00F75296">
        <w:rPr>
          <w:b/>
          <w:bCs/>
          <w:rtl/>
        </w:rPr>
        <w:t>התנועה</w:t>
      </w:r>
      <w:r w:rsidRPr="00F75296">
        <w:rPr>
          <w:rtl/>
        </w:rPr>
        <w:t>") הרינ</w:t>
      </w:r>
      <w:r w:rsidR="00853E49" w:rsidRPr="00F75296">
        <w:rPr>
          <w:rFonts w:hint="cs"/>
          <w:rtl/>
        </w:rPr>
        <w:t>י</w:t>
      </w:r>
      <w:r w:rsidRPr="00F75296">
        <w:rPr>
          <w:rtl/>
        </w:rPr>
        <w:t xml:space="preserve"> מתכבד</w:t>
      </w:r>
      <w:r w:rsidR="00853E49" w:rsidRPr="00F75296">
        <w:rPr>
          <w:rFonts w:hint="cs"/>
          <w:rtl/>
        </w:rPr>
        <w:t>ת</w:t>
      </w:r>
      <w:r w:rsidRPr="00F75296">
        <w:rPr>
          <w:rtl/>
        </w:rPr>
        <w:t xml:space="preserve"> לפנות אלי</w:t>
      </w:r>
      <w:r w:rsidR="00853E49" w:rsidRPr="00F75296">
        <w:rPr>
          <w:rFonts w:hint="cs"/>
          <w:rtl/>
        </w:rPr>
        <w:t>ך</w:t>
      </w:r>
      <w:r w:rsidRPr="00F75296">
        <w:rPr>
          <w:rtl/>
        </w:rPr>
        <w:t xml:space="preserve"> כדלקמן:</w:t>
      </w:r>
    </w:p>
    <w:p w14:paraId="5E3D66DA" w14:textId="2CB400A3" w:rsidR="00EC3BD6" w:rsidRPr="00EC3BD6" w:rsidRDefault="00EC3BD6" w:rsidP="00542B8D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 w:rsidRPr="00542B8D">
        <w:rPr>
          <w:rFonts w:hint="cs"/>
          <w:b/>
          <w:bCs/>
          <w:rtl/>
        </w:rPr>
        <w:t>עניינה של פנייה זו הוא</w:t>
      </w:r>
      <w:r>
        <w:rPr>
          <w:rFonts w:hint="cs"/>
          <w:rtl/>
        </w:rPr>
        <w:t xml:space="preserve"> </w:t>
      </w:r>
      <w:r w:rsidRPr="00542B8D">
        <w:rPr>
          <w:rFonts w:hint="cs"/>
          <w:b/>
          <w:bCs/>
          <w:rtl/>
        </w:rPr>
        <w:t xml:space="preserve">דרישת התנועה כי הייעוץ המשפטי של עיריית עפולה יפעל </w:t>
      </w:r>
      <w:r w:rsidRPr="00542B8D">
        <w:rPr>
          <w:rFonts w:hint="cs"/>
          <w:b/>
          <w:bCs/>
          <w:u w:val="single"/>
          <w:rtl/>
        </w:rPr>
        <w:t>בהקדם</w:t>
      </w:r>
      <w:r w:rsidRPr="00542B8D">
        <w:rPr>
          <w:rFonts w:hint="cs"/>
          <w:b/>
          <w:bCs/>
          <w:rtl/>
        </w:rPr>
        <w:t xml:space="preserve"> לפי הנחיית הוועדה למניעת ניגוד עניינים ברשויות המקומיות </w:t>
      </w:r>
      <w:r w:rsidR="00274E49" w:rsidRPr="00542B8D">
        <w:rPr>
          <w:rFonts w:hint="cs"/>
          <w:b/>
          <w:bCs/>
          <w:rtl/>
        </w:rPr>
        <w:t xml:space="preserve">מיום 10.5.2026, אשר הצביעה על חשש לכאורה </w:t>
      </w:r>
      <w:r w:rsidR="000B2344" w:rsidRPr="00542B8D">
        <w:rPr>
          <w:rFonts w:hint="cs"/>
          <w:b/>
          <w:bCs/>
          <w:rtl/>
        </w:rPr>
        <w:t xml:space="preserve">כי ראש העיר מפר את האיסור על הימצאות בניגוד עניינים המעוגן בסעיף 15ב(ג)(2) לחוק </w:t>
      </w:r>
      <w:r w:rsidR="00542B8D" w:rsidRPr="00542B8D">
        <w:rPr>
          <w:b/>
          <w:bCs/>
          <w:rtl/>
        </w:rPr>
        <w:t>הרשויות המקומיות (בחירת ראש הרשות וסגניו וכהונתם)</w:t>
      </w:r>
      <w:r w:rsidR="00542B8D" w:rsidRPr="00542B8D">
        <w:rPr>
          <w:b/>
          <w:bCs/>
        </w:rPr>
        <w:t>,</w:t>
      </w:r>
      <w:r w:rsidR="00542B8D" w:rsidRPr="00542B8D">
        <w:rPr>
          <w:b/>
          <w:bCs/>
        </w:rPr>
        <w:br/>
      </w:r>
      <w:r w:rsidR="00542B8D" w:rsidRPr="00542B8D">
        <w:rPr>
          <w:b/>
          <w:bCs/>
          <w:rtl/>
        </w:rPr>
        <w:t>תשל"ה-1975</w:t>
      </w:r>
      <w:r w:rsidR="00542B8D">
        <w:rPr>
          <w:rFonts w:hint="cs"/>
          <w:rtl/>
        </w:rPr>
        <w:t xml:space="preserve">. </w:t>
      </w:r>
      <w:r w:rsidR="00E74F46">
        <w:rPr>
          <w:rFonts w:hint="cs"/>
          <w:rtl/>
        </w:rPr>
        <w:t xml:space="preserve">וזאת כפי שיפורט להלן. </w:t>
      </w:r>
    </w:p>
    <w:p w14:paraId="69BEBFA6" w14:textId="379B5CA1" w:rsidR="003C7AF1" w:rsidRPr="008C54DB" w:rsidRDefault="00D72B5B" w:rsidP="00217604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>
        <w:rPr>
          <w:rFonts w:hint="cs"/>
          <w:rtl/>
        </w:rPr>
        <w:t xml:space="preserve">בפנייתנו האחרונה אליכם </w:t>
      </w:r>
      <w:r w:rsidR="000C157B">
        <w:rPr>
          <w:rFonts w:hint="cs"/>
          <w:rtl/>
        </w:rPr>
        <w:t xml:space="preserve">שבסימוכין עמדנו בפניכם </w:t>
      </w:r>
      <w:r w:rsidR="002A1CB3">
        <w:rPr>
          <w:rFonts w:hint="cs"/>
          <w:rtl/>
        </w:rPr>
        <w:t>על היע</w:t>
      </w:r>
      <w:r w:rsidR="008C54DB">
        <w:rPr>
          <w:rFonts w:hint="cs"/>
          <w:rtl/>
        </w:rPr>
        <w:t>דר</w:t>
      </w:r>
      <w:r w:rsidR="002A1CB3">
        <w:rPr>
          <w:rFonts w:hint="cs"/>
          <w:rtl/>
        </w:rPr>
        <w:t xml:space="preserve"> </w:t>
      </w:r>
      <w:r w:rsidR="0072395B">
        <w:rPr>
          <w:rFonts w:hint="cs"/>
          <w:rtl/>
        </w:rPr>
        <w:t>יישום</w:t>
      </w:r>
      <w:r w:rsidR="008C54DB">
        <w:rPr>
          <w:rFonts w:hint="cs"/>
          <w:rtl/>
        </w:rPr>
        <w:t xml:space="preserve"> של הייעוץ המשפטי של עיריית עפולה, לשיטת התנועה, של</w:t>
      </w:r>
      <w:r w:rsidR="0072395B">
        <w:rPr>
          <w:rFonts w:hint="cs"/>
          <w:rtl/>
        </w:rPr>
        <w:t xml:space="preserve"> החלטת</w:t>
      </w:r>
      <w:r w:rsidR="00BE4D92">
        <w:rPr>
          <w:rtl/>
        </w:rPr>
        <w:t xml:space="preserve"> הוועדה למניעת ניגודי עניינים של נבחרי ציבור ברשויות המקומיות</w:t>
      </w:r>
      <w:r w:rsidR="0072395B">
        <w:rPr>
          <w:rFonts w:hint="cs"/>
          <w:rtl/>
        </w:rPr>
        <w:t xml:space="preserve"> </w:t>
      </w:r>
      <w:r w:rsidR="00BE4D92">
        <w:rPr>
          <w:rFonts w:hint="cs"/>
          <w:rtl/>
        </w:rPr>
        <w:t>(</w:t>
      </w:r>
      <w:r w:rsidR="00BE4D92">
        <w:rPr>
          <w:rtl/>
        </w:rPr>
        <w:t>להלן: "</w:t>
      </w:r>
      <w:r w:rsidR="00BE4D92" w:rsidRPr="002A1CB3">
        <w:rPr>
          <w:b/>
          <w:bCs/>
          <w:rtl/>
        </w:rPr>
        <w:t>הוועדה</w:t>
      </w:r>
      <w:r w:rsidR="00BE4D92">
        <w:rPr>
          <w:rtl/>
        </w:rPr>
        <w:t>"</w:t>
      </w:r>
      <w:r w:rsidR="00BE4D92">
        <w:rPr>
          <w:rFonts w:hint="cs"/>
          <w:rtl/>
        </w:rPr>
        <w:t>)</w:t>
      </w:r>
      <w:r w:rsidR="0072395B">
        <w:rPr>
          <w:rFonts w:hint="cs"/>
          <w:rtl/>
        </w:rPr>
        <w:t xml:space="preserve"> מיום 12.5.2022</w:t>
      </w:r>
      <w:r w:rsidR="003778B7">
        <w:rPr>
          <w:rFonts w:hint="cs"/>
          <w:rtl/>
        </w:rPr>
        <w:t>,</w:t>
      </w:r>
      <w:r w:rsidR="003C3E8C">
        <w:rPr>
          <w:rStyle w:val="af6"/>
          <w:rtl/>
        </w:rPr>
        <w:footnoteReference w:id="1"/>
      </w:r>
      <w:r w:rsidR="003778B7">
        <w:rPr>
          <w:rFonts w:hint="cs"/>
          <w:rtl/>
        </w:rPr>
        <w:t xml:space="preserve"> לגבי </w:t>
      </w:r>
      <w:r w:rsidR="00BE4D92">
        <w:rPr>
          <w:rFonts w:hint="cs"/>
          <w:rtl/>
        </w:rPr>
        <w:t xml:space="preserve">שלוש חברות </w:t>
      </w:r>
      <w:r w:rsidR="00BE4D92" w:rsidRPr="00BE4D92">
        <w:rPr>
          <w:rFonts w:hint="cs"/>
          <w:rtl/>
        </w:rPr>
        <w:t>העוסקות ביזמות, בניה או ניהול פרויקטים</w:t>
      </w:r>
      <w:r w:rsidR="00DB25F2">
        <w:rPr>
          <w:rFonts w:hint="cs"/>
          <w:rtl/>
        </w:rPr>
        <w:t>,</w:t>
      </w:r>
      <w:r w:rsidR="00BE4D92" w:rsidRPr="00BE4D92">
        <w:rPr>
          <w:rFonts w:hint="cs"/>
          <w:rtl/>
        </w:rPr>
        <w:t xml:space="preserve"> </w:t>
      </w:r>
      <w:r w:rsidR="00DB25F2">
        <w:rPr>
          <w:rFonts w:hint="cs"/>
          <w:rtl/>
        </w:rPr>
        <w:t xml:space="preserve">בהן </w:t>
      </w:r>
      <w:r w:rsidR="003778B7">
        <w:rPr>
          <w:rFonts w:hint="cs"/>
          <w:rtl/>
        </w:rPr>
        <w:t xml:space="preserve">ראש העירייה, </w:t>
      </w:r>
      <w:r w:rsidR="00BE4D92" w:rsidRPr="00BE4D92">
        <w:rPr>
          <w:rFonts w:hint="cs"/>
          <w:rtl/>
        </w:rPr>
        <w:t xml:space="preserve">מר </w:t>
      </w:r>
      <w:r w:rsidR="003778B7">
        <w:rPr>
          <w:rFonts w:hint="cs"/>
          <w:rtl/>
        </w:rPr>
        <w:t xml:space="preserve">אבי </w:t>
      </w:r>
      <w:r w:rsidR="00BE4D92" w:rsidRPr="00BE4D92">
        <w:rPr>
          <w:rFonts w:hint="cs"/>
          <w:rtl/>
        </w:rPr>
        <w:t>אלקבץ</w:t>
      </w:r>
      <w:r w:rsidR="003C7AF1">
        <w:rPr>
          <w:rFonts w:hint="cs"/>
          <w:rtl/>
        </w:rPr>
        <w:t>,</w:t>
      </w:r>
      <w:r w:rsidR="00BE4D92" w:rsidRPr="00BE4D92">
        <w:rPr>
          <w:rFonts w:hint="cs"/>
          <w:rtl/>
        </w:rPr>
        <w:t xml:space="preserve"> מחזיק ב</w:t>
      </w:r>
      <w:r w:rsidR="003C7AF1">
        <w:rPr>
          <w:rFonts w:hint="cs"/>
          <w:rtl/>
        </w:rPr>
        <w:t xml:space="preserve">מניותיהן </w:t>
      </w:r>
      <w:r w:rsidR="00BE4D92" w:rsidRPr="00BE4D92">
        <w:rPr>
          <w:rFonts w:hint="cs"/>
          <w:rtl/>
        </w:rPr>
        <w:t>בעלות מלאה או בעל החזקה משמעותית</w:t>
      </w:r>
      <w:r w:rsidR="00396923">
        <w:rPr>
          <w:rFonts w:hint="cs"/>
          <w:rtl/>
        </w:rPr>
        <w:t>.</w:t>
      </w:r>
      <w:r w:rsidR="00BE4D92">
        <w:rPr>
          <w:rFonts w:hint="cs"/>
          <w:rtl/>
        </w:rPr>
        <w:t xml:space="preserve"> </w:t>
      </w:r>
      <w:r w:rsidR="008C54DB">
        <w:rPr>
          <w:rFonts w:hint="cs"/>
          <w:rtl/>
        </w:rPr>
        <w:t xml:space="preserve">במקביל לפנייתנו אליכם, עוד באותו היום, פנינו בפניה מקבילה לוועדה באותו עניין, וביקשנו את חוות דעתה העדכנית. </w:t>
      </w:r>
    </w:p>
    <w:p w14:paraId="0CF88DAD" w14:textId="3C80CAEC" w:rsidR="00417F76" w:rsidRPr="0003253C" w:rsidRDefault="008C54DB" w:rsidP="00217604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>
        <w:rPr>
          <w:rFonts w:hint="cs"/>
          <w:rtl/>
        </w:rPr>
        <w:t xml:space="preserve">ביום </w:t>
      </w:r>
      <w:r w:rsidR="00417F76">
        <w:rPr>
          <w:rFonts w:hint="cs"/>
          <w:rtl/>
        </w:rPr>
        <w:t>19.10.2025</w:t>
      </w:r>
      <w:r w:rsidR="00D04DBD">
        <w:rPr>
          <w:rFonts w:hint="cs"/>
          <w:rtl/>
        </w:rPr>
        <w:t xml:space="preserve"> התקבלה תשובתה של היועצת המשפטית של עיריית עפולה, עו"ד חקוקי לפנייה. </w:t>
      </w:r>
      <w:r w:rsidR="00E54282">
        <w:rPr>
          <w:rFonts w:hint="cs"/>
          <w:rtl/>
        </w:rPr>
        <w:t>בתשובתה מסרה עו"ד חקוקי כי "</w:t>
      </w:r>
      <w:r w:rsidR="007E45E0">
        <w:rPr>
          <w:rFonts w:hint="cs"/>
          <w:rtl/>
        </w:rPr>
        <w:t>בהתאם לבדיקתי במוסדות העירייה ובוועדה המקומית לתו"ב, הרי שלכל שלוש החברות האמורות, אין זיקות או ממשקים חדשים לעירייה ולוועדה</w:t>
      </w:r>
      <w:r w:rsidR="00D63E18">
        <w:rPr>
          <w:rFonts w:hint="cs"/>
          <w:rtl/>
        </w:rPr>
        <w:t xml:space="preserve">... אלא שאין לאותן חברות שום ממש' בינן לבין העירייה ו/או בינן לבין הוועדה המקומית לתו"ב עפולה". </w:t>
      </w:r>
    </w:p>
    <w:p w14:paraId="0EACE418" w14:textId="108949E8" w:rsidR="0003253C" w:rsidRPr="0003253C" w:rsidRDefault="0003253C" w:rsidP="00217604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 w:rsidRPr="00E74F46">
        <w:rPr>
          <w:rFonts w:hint="cs"/>
          <w:u w:val="single"/>
          <w:rtl/>
        </w:rPr>
        <w:t>ביום 10.5.2026 התקבלה חוות דעתה של הוועדה לפניית</w:t>
      </w:r>
      <w:r w:rsidRPr="00072E78">
        <w:rPr>
          <w:rFonts w:hint="cs"/>
          <w:u w:val="single"/>
          <w:rtl/>
        </w:rPr>
        <w:t>נו מיום 16.9.2025</w:t>
      </w:r>
      <w:r w:rsidR="00070065">
        <w:rPr>
          <w:rFonts w:hint="cs"/>
          <w:rtl/>
        </w:rPr>
        <w:t xml:space="preserve"> (להלן: "</w:t>
      </w:r>
      <w:r w:rsidR="00070065">
        <w:rPr>
          <w:rFonts w:hint="cs"/>
          <w:b/>
          <w:bCs/>
          <w:rtl/>
        </w:rPr>
        <w:t xml:space="preserve">חוות הדעת </w:t>
      </w:r>
      <w:r w:rsidR="00070065">
        <w:rPr>
          <w:rFonts w:hint="cs"/>
          <w:b/>
          <w:bCs/>
          <w:rtl/>
        </w:rPr>
        <w:lastRenderedPageBreak/>
        <w:t>העדכנית</w:t>
      </w:r>
      <w:r w:rsidR="00070065">
        <w:rPr>
          <w:rFonts w:hint="cs"/>
          <w:rtl/>
        </w:rPr>
        <w:t>")</w:t>
      </w:r>
      <w:r>
        <w:rPr>
          <w:rFonts w:hint="cs"/>
          <w:rtl/>
        </w:rPr>
        <w:t>.</w:t>
      </w:r>
      <w:r w:rsidR="001B7470">
        <w:rPr>
          <w:rStyle w:val="af6"/>
          <w:rtl/>
        </w:rPr>
        <w:footnoteReference w:id="2"/>
      </w:r>
      <w:r>
        <w:rPr>
          <w:rFonts w:hint="cs"/>
          <w:rtl/>
        </w:rPr>
        <w:t xml:space="preserve"> </w:t>
      </w:r>
    </w:p>
    <w:p w14:paraId="7644975F" w14:textId="7F45EF4D" w:rsidR="0051527D" w:rsidRDefault="00070065" w:rsidP="00072E78">
      <w:pPr>
        <w:pStyle w:val="aa"/>
        <w:numPr>
          <w:ilvl w:val="0"/>
          <w:numId w:val="13"/>
        </w:numPr>
        <w:contextualSpacing w:val="0"/>
      </w:pPr>
      <w:r>
        <w:rPr>
          <w:rFonts w:hint="cs"/>
          <w:rtl/>
        </w:rPr>
        <w:t xml:space="preserve">בחוות הדעת העדכנית </w:t>
      </w:r>
      <w:r w:rsidR="00072E78">
        <w:rPr>
          <w:rFonts w:hint="cs"/>
          <w:rtl/>
        </w:rPr>
        <w:t xml:space="preserve">ציינה </w:t>
      </w:r>
      <w:r>
        <w:rPr>
          <w:rFonts w:hint="cs"/>
          <w:rtl/>
        </w:rPr>
        <w:t>הוועדה</w:t>
      </w:r>
      <w:r w:rsidR="00072E78">
        <w:rPr>
          <w:rFonts w:hint="cs"/>
          <w:rtl/>
        </w:rPr>
        <w:t xml:space="preserve"> ביחס לתגובת </w:t>
      </w:r>
      <w:r w:rsidR="00240DBC">
        <w:rPr>
          <w:rFonts w:hint="cs"/>
          <w:rtl/>
        </w:rPr>
        <w:t xml:space="preserve">עו"ד חקוקי </w:t>
      </w:r>
      <w:r w:rsidR="00BC1E8D">
        <w:rPr>
          <w:rFonts w:hint="cs"/>
          <w:rtl/>
        </w:rPr>
        <w:t>מיום 5.11.2025,</w:t>
      </w:r>
      <w:r w:rsidR="00BC1E8D">
        <w:rPr>
          <w:rStyle w:val="af6"/>
          <w:rtl/>
        </w:rPr>
        <w:footnoteReference w:id="3"/>
      </w:r>
      <w:r w:rsidR="00BC1E8D">
        <w:rPr>
          <w:rFonts w:hint="cs"/>
          <w:rtl/>
        </w:rPr>
        <w:t xml:space="preserve"> </w:t>
      </w:r>
      <w:r w:rsidR="00072E78">
        <w:rPr>
          <w:rFonts w:hint="cs"/>
          <w:rtl/>
        </w:rPr>
        <w:t xml:space="preserve">לפניית הוועדה אליה </w:t>
      </w:r>
      <w:r w:rsidR="007330D6">
        <w:rPr>
          <w:rFonts w:hint="cs"/>
          <w:rtl/>
        </w:rPr>
        <w:t>כי</w:t>
      </w:r>
      <w:r w:rsidR="00A83E1E">
        <w:rPr>
          <w:rFonts w:hint="cs"/>
          <w:rtl/>
        </w:rPr>
        <w:t xml:space="preserve"> - </w:t>
      </w:r>
      <w:r w:rsidR="007330D6">
        <w:rPr>
          <w:rFonts w:hint="cs"/>
          <w:rtl/>
        </w:rPr>
        <w:t>"</w:t>
      </w:r>
      <w:r w:rsidR="007330D6" w:rsidRPr="00072E78">
        <w:rPr>
          <w:rFonts w:hint="cs"/>
          <w:b/>
          <w:bCs/>
          <w:rtl/>
        </w:rPr>
        <w:t>חרף</w:t>
      </w:r>
      <w:r w:rsidR="00151012" w:rsidRPr="00072E78">
        <w:rPr>
          <w:rFonts w:hint="cs"/>
          <w:b/>
          <w:bCs/>
          <w:rtl/>
        </w:rPr>
        <w:t xml:space="preserve"> </w:t>
      </w:r>
      <w:r w:rsidR="00151012" w:rsidRPr="00072E78">
        <w:rPr>
          <w:b/>
          <w:bCs/>
          <w:rtl/>
        </w:rPr>
        <w:t>דבריה של יועמ"ש העירייה</w:t>
      </w:r>
      <w:r w:rsidR="00151012" w:rsidRPr="00A22D17">
        <w:rPr>
          <w:rtl/>
        </w:rPr>
        <w:t>, מתחקיר שפורסם בתקשורת בשנת 2025,</w:t>
      </w:r>
      <w:r w:rsidR="00151012" w:rsidRPr="00A22D17">
        <w:rPr>
          <w:rStyle w:val="af6"/>
          <w:rtl/>
        </w:rPr>
        <w:footnoteReference w:id="4"/>
      </w:r>
      <w:r w:rsidR="00151012" w:rsidRPr="00A22D17">
        <w:rPr>
          <w:rtl/>
        </w:rPr>
        <w:t xml:space="preserve"> עולה לכאורה</w:t>
      </w:r>
      <w:r w:rsidR="00151012" w:rsidRPr="00A22D17">
        <w:rPr>
          <w:rFonts w:hint="cs"/>
          <w:rtl/>
        </w:rPr>
        <w:t xml:space="preserve"> </w:t>
      </w:r>
      <w:r w:rsidR="00151012" w:rsidRPr="00072E78">
        <w:rPr>
          <w:b/>
          <w:bCs/>
          <w:rtl/>
        </w:rPr>
        <w:t>שבניגוד</w:t>
      </w:r>
      <w:r w:rsidR="00151012" w:rsidRPr="00A22D17">
        <w:rPr>
          <w:rtl/>
        </w:rPr>
        <w:t xml:space="preserve"> לדברי יועמ"ש העירייה, </w:t>
      </w:r>
      <w:r w:rsidR="00151012" w:rsidRPr="00072E78">
        <w:rPr>
          <w:b/>
          <w:bCs/>
          <w:rtl/>
        </w:rPr>
        <w:t>קיים ממשק בין חברת נופי העמק לבין העירייה</w:t>
      </w:r>
      <w:r w:rsidR="00151012" w:rsidRPr="00151012">
        <w:rPr>
          <w:rtl/>
        </w:rPr>
        <w:t>. כך, לפי</w:t>
      </w:r>
      <w:r w:rsidR="002931FE">
        <w:rPr>
          <w:rFonts w:hint="cs"/>
          <w:rtl/>
        </w:rPr>
        <w:t xml:space="preserve"> </w:t>
      </w:r>
      <w:r w:rsidR="00151012" w:rsidRPr="00151012">
        <w:rPr>
          <w:rtl/>
        </w:rPr>
        <w:t xml:space="preserve">המתואר בכתבה, </w:t>
      </w:r>
      <w:r w:rsidR="00151012" w:rsidRPr="00072E78">
        <w:rPr>
          <w:b/>
          <w:bCs/>
          <w:rtl/>
        </w:rPr>
        <w:t xml:space="preserve">שלד בניין נמכר על ידי נופי העמק לחברת נ.י.צ.ג נדל"ן בע"מ בשנת </w:t>
      </w:r>
      <w:r w:rsidR="002931FE" w:rsidRPr="00072E78">
        <w:rPr>
          <w:rFonts w:hint="cs"/>
          <w:b/>
          <w:bCs/>
          <w:rtl/>
        </w:rPr>
        <w:t>2020</w:t>
      </w:r>
      <w:r w:rsidR="002931FE">
        <w:rPr>
          <w:rFonts w:hint="cs"/>
          <w:rtl/>
        </w:rPr>
        <w:t>".</w:t>
      </w:r>
      <w:r w:rsidR="007330D6" w:rsidRPr="00151012">
        <w:rPr>
          <w:rFonts w:hint="cs"/>
          <w:rtl/>
        </w:rPr>
        <w:t xml:space="preserve"> </w:t>
      </w:r>
    </w:p>
    <w:p w14:paraId="0AA64467" w14:textId="1D0EA077" w:rsidR="00F979A9" w:rsidRPr="00D826AE" w:rsidRDefault="00F979A9" w:rsidP="00635B84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 w:rsidRPr="002D6E4E">
        <w:rPr>
          <w:rFonts w:hint="cs"/>
          <w:u w:val="single"/>
          <w:rtl/>
        </w:rPr>
        <w:t xml:space="preserve">על רקע </w:t>
      </w:r>
      <w:r w:rsidR="00D826AE" w:rsidRPr="002D6E4E">
        <w:rPr>
          <w:rFonts w:hint="cs"/>
          <w:u w:val="single"/>
          <w:rtl/>
        </w:rPr>
        <w:t xml:space="preserve">הדברים, הוועדה </w:t>
      </w:r>
      <w:r w:rsidR="00C06A22" w:rsidRPr="002D6E4E">
        <w:rPr>
          <w:rFonts w:hint="cs"/>
          <w:u w:val="single"/>
          <w:rtl/>
        </w:rPr>
        <w:t>הנחתה את הייעוץ המשפטי של העירייה</w:t>
      </w:r>
      <w:r w:rsidR="001B3D52" w:rsidRPr="002D6E4E">
        <w:rPr>
          <w:rFonts w:hint="cs"/>
          <w:u w:val="single"/>
          <w:rtl/>
        </w:rPr>
        <w:t xml:space="preserve"> כמפורט שם</w:t>
      </w:r>
      <w:r w:rsidR="009F4C83" w:rsidRPr="002D6E4E">
        <w:rPr>
          <w:rFonts w:hint="cs"/>
          <w:u w:val="single"/>
          <w:rtl/>
        </w:rPr>
        <w:t xml:space="preserve"> "</w:t>
      </w:r>
      <w:r w:rsidR="002D6E4E" w:rsidRPr="002D6E4E">
        <w:rPr>
          <w:rFonts w:hint="cs"/>
          <w:u w:val="single"/>
          <w:rtl/>
        </w:rPr>
        <w:t xml:space="preserve">לבדוק </w:t>
      </w:r>
      <w:r w:rsidR="002D6E4E" w:rsidRPr="002D6E4E">
        <w:rPr>
          <w:rFonts w:hint="cs"/>
          <w:b/>
          <w:bCs/>
          <w:u w:val="single"/>
          <w:rtl/>
        </w:rPr>
        <w:t>באופן מדוקדק</w:t>
      </w:r>
      <w:r w:rsidR="002D6E4E" w:rsidRPr="002D6E4E">
        <w:rPr>
          <w:rFonts w:hint="cs"/>
          <w:u w:val="single"/>
          <w:rtl/>
        </w:rPr>
        <w:t xml:space="preserve"> נקודה זו</w:t>
      </w:r>
      <w:r w:rsidR="002D6E4E">
        <w:rPr>
          <w:rFonts w:hint="cs"/>
          <w:rtl/>
        </w:rPr>
        <w:t>" [ההדגשה במקור, הח"מ]. וכאמור שם</w:t>
      </w:r>
      <w:r w:rsidR="00D826AE">
        <w:rPr>
          <w:rFonts w:hint="cs"/>
          <w:rtl/>
        </w:rPr>
        <w:t>:</w:t>
      </w:r>
    </w:p>
    <w:p w14:paraId="301DB990" w14:textId="10BB061B" w:rsidR="00AC05C4" w:rsidRPr="00F301A6" w:rsidRDefault="00AB2B5E" w:rsidP="00F67A58">
      <w:pPr>
        <w:pStyle w:val="a9"/>
        <w:rPr>
          <w:rFonts w:hint="cs"/>
          <w:rtl/>
        </w:rPr>
      </w:pPr>
      <w:r w:rsidRPr="00AC05C4">
        <w:rPr>
          <w:rFonts w:hint="cs"/>
          <w:rtl/>
        </w:rPr>
        <w:t>"</w:t>
      </w:r>
      <w:r w:rsidR="00AC05C4" w:rsidRPr="00F301A6">
        <w:rPr>
          <w:rtl/>
        </w:rPr>
        <w:t xml:space="preserve">ואולם, </w:t>
      </w:r>
      <w:r w:rsidR="00AC05C4" w:rsidRPr="008E31C5">
        <w:rPr>
          <w:b/>
          <w:bCs/>
          <w:rtl/>
        </w:rPr>
        <w:t>על פי התחקיר</w:t>
      </w:r>
      <w:r w:rsidR="00AC05C4" w:rsidRPr="00F301A6">
        <w:rPr>
          <w:rtl/>
        </w:rPr>
        <w:t xml:space="preserve">, </w:t>
      </w:r>
      <w:r w:rsidR="00AC05C4" w:rsidRPr="00F301A6">
        <w:rPr>
          <w:b/>
          <w:bCs/>
          <w:rtl/>
        </w:rPr>
        <w:t xml:space="preserve">נופי העמק עתידה להמשיך להיזקק לעירייה </w:t>
      </w:r>
      <w:r w:rsidR="00AC05C4" w:rsidRPr="00F301A6">
        <w:rPr>
          <w:rtl/>
        </w:rPr>
        <w:t>כדי שזו תעניק לה את</w:t>
      </w:r>
      <w:r w:rsidR="00AC05C4" w:rsidRPr="00AC05C4">
        <w:rPr>
          <w:rFonts w:hint="cs"/>
          <w:rtl/>
        </w:rPr>
        <w:t xml:space="preserve"> </w:t>
      </w:r>
      <w:r w:rsidR="00AC05C4" w:rsidRPr="00F301A6">
        <w:rPr>
          <w:rtl/>
        </w:rPr>
        <w:t xml:space="preserve">הזכות לבנות יחידות דיור. </w:t>
      </w:r>
      <w:r w:rsidR="00AC05C4" w:rsidRPr="00F301A6">
        <w:rPr>
          <w:b/>
          <w:bCs/>
          <w:rtl/>
        </w:rPr>
        <w:t>נקודה זו לא הובהרה במענה מטעם יועמ"ש העירייה</w:t>
      </w:r>
      <w:r w:rsidR="00AC05C4" w:rsidRPr="00F301A6">
        <w:rPr>
          <w:rtl/>
        </w:rPr>
        <w:t>. על כן, לדעת</w:t>
      </w:r>
      <w:r w:rsidR="00AC05C4" w:rsidRPr="00AC05C4">
        <w:rPr>
          <w:rFonts w:hint="cs"/>
          <w:rtl/>
        </w:rPr>
        <w:t xml:space="preserve"> </w:t>
      </w:r>
      <w:r w:rsidR="00AC05C4" w:rsidRPr="00F301A6">
        <w:rPr>
          <w:rtl/>
        </w:rPr>
        <w:t>הוועדה</w:t>
      </w:r>
      <w:r w:rsidR="00AC05C4" w:rsidRPr="00AC05C4">
        <w:rPr>
          <w:rFonts w:hint="cs"/>
          <w:rtl/>
        </w:rPr>
        <w:t xml:space="preserve"> </w:t>
      </w:r>
      <w:r w:rsidR="00AC05C4" w:rsidRPr="00F301A6">
        <w:rPr>
          <w:rtl/>
        </w:rPr>
        <w:t>התשתית העובדתית שהובאה בפני הוועדה על ידי הצדדים ביחס לנקודה זו איננה</w:t>
      </w:r>
      <w:r w:rsidR="00AC05C4" w:rsidRPr="00AC05C4">
        <w:rPr>
          <w:rFonts w:hint="cs"/>
          <w:rtl/>
        </w:rPr>
        <w:t xml:space="preserve"> </w:t>
      </w:r>
      <w:r w:rsidR="00AC05C4" w:rsidRPr="00F301A6">
        <w:rPr>
          <w:rtl/>
        </w:rPr>
        <w:t>מעלה תמונה עובדתית ברורה די צרכה</w:t>
      </w:r>
      <w:r w:rsidR="00AC05C4" w:rsidRPr="00F301A6">
        <w:t>.</w:t>
      </w:r>
    </w:p>
    <w:p w14:paraId="244DEA55" w14:textId="5BD7D214" w:rsidR="00AC05C4" w:rsidRPr="00AC05C4" w:rsidRDefault="00AC05C4" w:rsidP="006E17F5">
      <w:pPr>
        <w:pStyle w:val="a9"/>
        <w:rPr>
          <w:rtl/>
        </w:rPr>
      </w:pPr>
      <w:r w:rsidRPr="00AC05C4">
        <w:rPr>
          <w:rtl/>
        </w:rPr>
        <w:t xml:space="preserve">על הייעוץ המשפטי לעירייה לבדוק </w:t>
      </w:r>
      <w:r w:rsidRPr="00AC05C4">
        <w:rPr>
          <w:rFonts w:hint="cs"/>
          <w:b/>
          <w:bCs/>
          <w:rtl/>
        </w:rPr>
        <w:t>באופן</w:t>
      </w:r>
      <w:r w:rsidRPr="00AC05C4">
        <w:rPr>
          <w:b/>
          <w:bCs/>
          <w:rtl/>
        </w:rPr>
        <w:t xml:space="preserve"> </w:t>
      </w:r>
      <w:r w:rsidRPr="00AC05C4">
        <w:rPr>
          <w:rFonts w:hint="cs"/>
          <w:b/>
          <w:bCs/>
          <w:rtl/>
        </w:rPr>
        <w:t>מדוקדק</w:t>
      </w:r>
      <w:r w:rsidRPr="00AC05C4">
        <w:rPr>
          <w:rtl/>
        </w:rPr>
        <w:t xml:space="preserve"> נקודה זו</w:t>
      </w:r>
      <w:r>
        <w:rPr>
          <w:rFonts w:hint="cs"/>
          <w:rtl/>
        </w:rPr>
        <w:t xml:space="preserve"> [ההדגשה במקור, הח"מ]"</w:t>
      </w:r>
      <w:r w:rsidRPr="00AC05C4">
        <w:t>.</w:t>
      </w:r>
    </w:p>
    <w:p w14:paraId="3187827D" w14:textId="4D845CEB" w:rsidR="00D826AE" w:rsidRPr="000A69C6" w:rsidRDefault="00916B55" w:rsidP="00635B84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>
        <w:rPr>
          <w:rFonts w:hint="cs"/>
          <w:rtl/>
        </w:rPr>
        <w:t>בהמשך, ו</w:t>
      </w:r>
      <w:r w:rsidR="00EE36CA" w:rsidRPr="007C358F">
        <w:rPr>
          <w:rFonts w:hint="cs"/>
          <w:rtl/>
        </w:rPr>
        <w:t>לסיכום הדברים</w:t>
      </w:r>
      <w:r w:rsidR="00EE36CA">
        <w:rPr>
          <w:rFonts w:hint="cs"/>
          <w:b/>
          <w:bCs/>
          <w:rtl/>
        </w:rPr>
        <w:t xml:space="preserve"> בעניין חברת נופי </w:t>
      </w:r>
      <w:r w:rsidR="00EE36CA" w:rsidRPr="007D541D">
        <w:rPr>
          <w:rFonts w:hint="cs"/>
          <w:b/>
          <w:bCs/>
          <w:rtl/>
        </w:rPr>
        <w:t>העמק</w:t>
      </w:r>
      <w:r w:rsidR="007D541D">
        <w:rPr>
          <w:rFonts w:hint="cs"/>
          <w:rtl/>
        </w:rPr>
        <w:t xml:space="preserve">, </w:t>
      </w:r>
      <w:r w:rsidR="000A69C6" w:rsidRPr="007D541D">
        <w:rPr>
          <w:rFonts w:hint="cs"/>
          <w:rtl/>
        </w:rPr>
        <w:t>קבעה</w:t>
      </w:r>
      <w:r w:rsidR="000A69C6">
        <w:rPr>
          <w:rFonts w:hint="cs"/>
          <w:rtl/>
        </w:rPr>
        <w:t xml:space="preserve"> הוועדה </w:t>
      </w:r>
      <w:r w:rsidR="0077084C">
        <w:rPr>
          <w:rFonts w:hint="cs"/>
          <w:rtl/>
        </w:rPr>
        <w:t xml:space="preserve">בפסקה 28 לחוות הדעת </w:t>
      </w:r>
      <w:r w:rsidR="000A69C6">
        <w:rPr>
          <w:rFonts w:hint="cs"/>
          <w:rtl/>
        </w:rPr>
        <w:t xml:space="preserve">כי: </w:t>
      </w:r>
    </w:p>
    <w:p w14:paraId="650B5173" w14:textId="552B25CB" w:rsidR="000A69C6" w:rsidRPr="002E0C9C" w:rsidRDefault="000A69C6" w:rsidP="002E0C9C">
      <w:pPr>
        <w:pStyle w:val="a9"/>
      </w:pPr>
      <w:r>
        <w:rPr>
          <w:rFonts w:hint="cs"/>
          <w:rtl/>
        </w:rPr>
        <w:t>"</w:t>
      </w:r>
      <w:r w:rsidR="006F3A10" w:rsidRPr="0082522C">
        <w:rPr>
          <w:rtl/>
        </w:rPr>
        <w:t>על פי אמות המידה שנקבעו לעיל בחוות דעת זו</w:t>
      </w:r>
      <w:r w:rsidR="006F3A10">
        <w:t xml:space="preserve"> </w:t>
      </w:r>
      <w:r w:rsidR="006F3A10" w:rsidRPr="0082522C">
        <w:t>,</w:t>
      </w:r>
      <w:r w:rsidR="006F3A10" w:rsidRPr="006F3A10">
        <w:rPr>
          <w:b/>
          <w:bCs/>
          <w:rtl/>
        </w:rPr>
        <w:t>ראש העירייה מחזיק במניות בכמות משמעותית בתאגיד</w:t>
      </w:r>
      <w:r w:rsidR="006F3A10" w:rsidRPr="0082522C">
        <w:rPr>
          <w:rtl/>
        </w:rPr>
        <w:t>. ביחס לשאלת הפעילות בתחומי</w:t>
      </w:r>
      <w:r w:rsidR="006F3A10" w:rsidRPr="006F3A10">
        <w:rPr>
          <w:rFonts w:hint="cs"/>
          <w:rtl/>
        </w:rPr>
        <w:t xml:space="preserve"> </w:t>
      </w:r>
      <w:r w:rsidR="006F3A10" w:rsidRPr="0082522C">
        <w:rPr>
          <w:rtl/>
        </w:rPr>
        <w:t>הרשות המקומית בתחום הנדל"ן, נותרה אי</w:t>
      </w:r>
      <w:r w:rsidR="002E0C9C" w:rsidRPr="006F3A10">
        <w:rPr>
          <w:rFonts w:hint="cs"/>
          <w:rtl/>
        </w:rPr>
        <w:t>–</w:t>
      </w:r>
      <w:r w:rsidR="006F3A10" w:rsidRPr="0082522C">
        <w:rPr>
          <w:rtl/>
        </w:rPr>
        <w:t>בהירות עובדתית מסוימת שהוועדה איננה</w:t>
      </w:r>
      <w:r w:rsidR="006F3A10" w:rsidRPr="006F3A10">
        <w:rPr>
          <w:rFonts w:hint="cs"/>
          <w:rtl/>
        </w:rPr>
        <w:t xml:space="preserve"> </w:t>
      </w:r>
      <w:r w:rsidR="006F3A10" w:rsidRPr="0082522C">
        <w:rPr>
          <w:rtl/>
        </w:rPr>
        <w:t>מסוגלת להסיר היות שהיא איננה מחזיקה בסמכויות חקירה. כאמור בפסקה 24, על</w:t>
      </w:r>
      <w:r w:rsidR="006F3A10" w:rsidRPr="006F3A10">
        <w:rPr>
          <w:rFonts w:hint="cs"/>
          <w:rtl/>
        </w:rPr>
        <w:t xml:space="preserve"> </w:t>
      </w:r>
      <w:r w:rsidR="006F3A10" w:rsidRPr="0082522C">
        <w:rPr>
          <w:rtl/>
        </w:rPr>
        <w:t xml:space="preserve">היועמ"ש לבדוק באופן מדוקדק נקודה זו. למען הבהר ספק </w:t>
      </w:r>
      <w:r w:rsidR="006F3A10" w:rsidRPr="002E0C9C">
        <w:rPr>
          <w:b/>
          <w:bCs/>
          <w:rtl/>
        </w:rPr>
        <w:t>יודגש כי ככל שהאמור בתחקיר</w:t>
      </w:r>
      <w:r w:rsidR="006F3A10" w:rsidRPr="002E0C9C">
        <w:rPr>
          <w:rFonts w:hint="cs"/>
          <w:b/>
          <w:bCs/>
          <w:rtl/>
        </w:rPr>
        <w:t xml:space="preserve"> </w:t>
      </w:r>
      <w:r w:rsidR="006F3A10" w:rsidRPr="002E0C9C">
        <w:rPr>
          <w:b/>
          <w:bCs/>
          <w:rtl/>
        </w:rPr>
        <w:t xml:space="preserve">נכון </w:t>
      </w:r>
      <w:r w:rsidR="006F3A10" w:rsidRPr="002E0C9C">
        <w:rPr>
          <w:b/>
          <w:bCs/>
          <w:u w:val="single"/>
          <w:rtl/>
        </w:rPr>
        <w:t>או נכון בקירוב</w:t>
      </w:r>
      <w:r w:rsidR="006F3A10" w:rsidRPr="002E0C9C">
        <w:rPr>
          <w:b/>
          <w:bCs/>
          <w:rtl/>
        </w:rPr>
        <w:t xml:space="preserve">, הוועדה סבורה כי יחול סעיף 15 </w:t>
      </w:r>
      <w:r w:rsidR="006F3A10" w:rsidRPr="002E0C9C">
        <w:rPr>
          <w:rFonts w:hint="cs"/>
          <w:b/>
          <w:bCs/>
          <w:rtl/>
        </w:rPr>
        <w:t>ב(ג)(2)</w:t>
      </w:r>
      <w:r w:rsidR="006F3A10" w:rsidRPr="002E0C9C">
        <w:rPr>
          <w:b/>
          <w:bCs/>
          <w:rtl/>
        </w:rPr>
        <w:t xml:space="preserve"> לחוק, </w:t>
      </w:r>
      <w:r w:rsidR="006F3A10" w:rsidRPr="00EF332C">
        <w:rPr>
          <w:b/>
          <w:bCs/>
          <w:u w:val="single"/>
          <w:rtl/>
        </w:rPr>
        <w:t>ועל כן ההחזקה במניות לא</w:t>
      </w:r>
      <w:r w:rsidR="006F3A10" w:rsidRPr="00EF332C">
        <w:rPr>
          <w:rFonts w:hint="cs"/>
          <w:b/>
          <w:bCs/>
          <w:u w:val="single"/>
          <w:rtl/>
        </w:rPr>
        <w:t xml:space="preserve"> </w:t>
      </w:r>
      <w:r w:rsidR="006F3A10" w:rsidRPr="00EF332C">
        <w:rPr>
          <w:b/>
          <w:bCs/>
          <w:u w:val="single"/>
          <w:rtl/>
        </w:rPr>
        <w:t>תהיה מותרת</w:t>
      </w:r>
      <w:r w:rsidR="006F3A10" w:rsidRPr="0082522C">
        <w:rPr>
          <w:rtl/>
        </w:rPr>
        <w:t xml:space="preserve">. לפיכך, </w:t>
      </w:r>
      <w:r w:rsidR="006F3A10" w:rsidRPr="002E0C9C">
        <w:rPr>
          <w:b/>
          <w:bCs/>
          <w:rtl/>
        </w:rPr>
        <w:t>בתרחיש זה, הוועדה סבורה שעל ראש העירייה אלקבץ למכור את</w:t>
      </w:r>
      <w:r w:rsidR="006F3A10" w:rsidRPr="002E0C9C">
        <w:rPr>
          <w:rFonts w:hint="cs"/>
          <w:b/>
          <w:bCs/>
          <w:rtl/>
        </w:rPr>
        <w:t xml:space="preserve"> </w:t>
      </w:r>
      <w:r w:rsidR="006F3A10" w:rsidRPr="002E0C9C">
        <w:rPr>
          <w:b/>
          <w:bCs/>
          <w:rtl/>
        </w:rPr>
        <w:t>המניות בנופי העמק, בין אם באמצעות מכירת מניות ורד השקעות ובין אם לאו</w:t>
      </w:r>
      <w:r w:rsidR="006F3A10">
        <w:rPr>
          <w:rFonts w:hint="cs"/>
          <w:rtl/>
        </w:rPr>
        <w:t>"</w:t>
      </w:r>
      <w:r w:rsidR="006F3A10" w:rsidRPr="006F3A10">
        <w:t>.</w:t>
      </w:r>
    </w:p>
    <w:p w14:paraId="3AD18416" w14:textId="723B1C7A" w:rsidR="002E0C9C" w:rsidRPr="002E0C9C" w:rsidRDefault="002E0C9C" w:rsidP="00635B84">
      <w:pPr>
        <w:pStyle w:val="aa"/>
        <w:numPr>
          <w:ilvl w:val="0"/>
          <w:numId w:val="13"/>
        </w:numPr>
        <w:contextualSpacing w:val="0"/>
        <w:rPr>
          <w:b/>
          <w:bCs/>
        </w:rPr>
      </w:pPr>
      <w:r>
        <w:rPr>
          <w:rFonts w:hint="cs"/>
          <w:rtl/>
        </w:rPr>
        <w:t xml:space="preserve">לא רק זאת, בעניין חברת </w:t>
      </w:r>
      <w:r>
        <w:rPr>
          <w:rFonts w:hint="cs"/>
          <w:b/>
          <w:bCs/>
          <w:rtl/>
        </w:rPr>
        <w:t>ורד השקעות</w:t>
      </w:r>
      <w:r>
        <w:rPr>
          <w:rFonts w:hint="cs"/>
          <w:rtl/>
        </w:rPr>
        <w:t xml:space="preserve">, </w:t>
      </w:r>
      <w:r w:rsidR="007D541D">
        <w:rPr>
          <w:rFonts w:hint="cs"/>
          <w:rtl/>
        </w:rPr>
        <w:t>דרכה ראש העיק מחזיק</w:t>
      </w:r>
      <w:r w:rsidR="007D541D" w:rsidRPr="007C358F">
        <w:rPr>
          <w:rFonts w:hint="cs"/>
          <w:rtl/>
        </w:rPr>
        <w:t xml:space="preserve"> כידוע ב-50%</w:t>
      </w:r>
      <w:r w:rsidR="007D541D">
        <w:rPr>
          <w:rFonts w:hint="cs"/>
          <w:rtl/>
        </w:rPr>
        <w:t xml:space="preserve"> ממניות חברת נופי העמק, </w:t>
      </w:r>
      <w:r>
        <w:rPr>
          <w:rFonts w:hint="cs"/>
          <w:rtl/>
        </w:rPr>
        <w:t>הוסיפה וקבעה הוועדה כי:</w:t>
      </w:r>
    </w:p>
    <w:p w14:paraId="6CBFA793" w14:textId="5059A961" w:rsidR="002E0C9C" w:rsidRDefault="002E0C9C" w:rsidP="0077084C">
      <w:pPr>
        <w:pStyle w:val="a9"/>
        <w:rPr>
          <w:rtl/>
        </w:rPr>
      </w:pPr>
      <w:r>
        <w:rPr>
          <w:rFonts w:hint="cs"/>
          <w:rtl/>
        </w:rPr>
        <w:t>"</w:t>
      </w:r>
      <w:r w:rsidR="0077084C">
        <w:rPr>
          <w:rtl/>
        </w:rPr>
        <w:t>לטענת יועמ"ש</w:t>
      </w:r>
      <w:r w:rsidR="0077084C">
        <w:rPr>
          <w:rFonts w:hint="cs"/>
          <w:rtl/>
        </w:rPr>
        <w:t xml:space="preserve"> </w:t>
      </w:r>
      <w:r w:rsidR="0077084C">
        <w:rPr>
          <w:rtl/>
        </w:rPr>
        <w:t>העירייה, לאחר שבחנה זאת שוב, מצאה כי אין ממשק בין החברות לבין העירייה והוועדה</w:t>
      </w:r>
      <w:r w:rsidR="0077084C">
        <w:rPr>
          <w:rFonts w:hint="cs"/>
          <w:rtl/>
        </w:rPr>
        <w:t xml:space="preserve"> </w:t>
      </w:r>
      <w:r w:rsidR="0077084C">
        <w:rPr>
          <w:rtl/>
        </w:rPr>
        <w:t xml:space="preserve">המקומית לתכנון ובנייה. </w:t>
      </w:r>
      <w:r w:rsidR="0077084C" w:rsidRPr="0077084C">
        <w:rPr>
          <w:u w:val="single"/>
          <w:rtl/>
        </w:rPr>
        <w:t>חברת ורד השקעות מחזיקה כאמור בחברת נופי העמק</w:t>
      </w:r>
      <w:r w:rsidR="0077084C">
        <w:rPr>
          <w:rtl/>
        </w:rPr>
        <w:t xml:space="preserve">, </w:t>
      </w:r>
      <w:r w:rsidR="0077084C" w:rsidRPr="0077084C">
        <w:rPr>
          <w:b/>
          <w:bCs/>
          <w:rtl/>
        </w:rPr>
        <w:t>ועל כן</w:t>
      </w:r>
      <w:r w:rsidR="0077084C" w:rsidRPr="0077084C">
        <w:rPr>
          <w:rFonts w:hint="cs"/>
          <w:b/>
          <w:bCs/>
          <w:rtl/>
        </w:rPr>
        <w:t xml:space="preserve"> </w:t>
      </w:r>
      <w:r w:rsidR="0077084C" w:rsidRPr="0077084C">
        <w:rPr>
          <w:b/>
          <w:bCs/>
          <w:rtl/>
        </w:rPr>
        <w:t>האמור בפסקה 28 חל גם עליה</w:t>
      </w:r>
      <w:r w:rsidR="0077084C">
        <w:rPr>
          <w:rFonts w:hint="cs"/>
          <w:rtl/>
        </w:rPr>
        <w:t>".</w:t>
      </w:r>
    </w:p>
    <w:p w14:paraId="16C27CE1" w14:textId="17B9CF62" w:rsidR="00A50950" w:rsidRPr="00517585" w:rsidRDefault="007E7781" w:rsidP="00A50950">
      <w:pPr>
        <w:pStyle w:val="aa"/>
        <w:numPr>
          <w:ilvl w:val="0"/>
          <w:numId w:val="13"/>
        </w:numPr>
      </w:pPr>
      <w:r>
        <w:rPr>
          <w:rFonts w:hint="cs"/>
          <w:rtl/>
        </w:rPr>
        <w:t xml:space="preserve">על כן, </w:t>
      </w:r>
      <w:r>
        <w:rPr>
          <w:rFonts w:hint="cs"/>
          <w:b/>
          <w:bCs/>
          <w:rtl/>
        </w:rPr>
        <w:t>התנועה דורשת כי הייעוץ המשפטי של הוועדה יערוך בהקדם את הבירור העובדתי הנדרש כאמור בחוות הדעת המשלימה</w:t>
      </w:r>
      <w:r w:rsidR="00517585">
        <w:rPr>
          <w:rFonts w:hint="cs"/>
          <w:rtl/>
        </w:rPr>
        <w:t xml:space="preserve">, </w:t>
      </w:r>
      <w:r>
        <w:rPr>
          <w:rFonts w:hint="cs"/>
          <w:rtl/>
        </w:rPr>
        <w:t xml:space="preserve">וכן </w:t>
      </w:r>
      <w:r w:rsidR="009C28D4">
        <w:rPr>
          <w:rFonts w:hint="cs"/>
          <w:b/>
          <w:bCs/>
          <w:rtl/>
        </w:rPr>
        <w:t xml:space="preserve">בירור עובדתי </w:t>
      </w:r>
      <w:r w:rsidR="009C28D4">
        <w:rPr>
          <w:rFonts w:hint="cs"/>
          <w:b/>
          <w:bCs/>
          <w:u w:val="single"/>
          <w:rtl/>
        </w:rPr>
        <w:t>מקיף</w:t>
      </w:r>
      <w:r w:rsidR="009C28D4">
        <w:rPr>
          <w:rFonts w:hint="cs"/>
          <w:b/>
          <w:bCs/>
          <w:rtl/>
        </w:rPr>
        <w:t xml:space="preserve"> באשר ממשקים נוספים </w:t>
      </w:r>
      <w:r w:rsidR="00517585">
        <w:rPr>
          <w:rFonts w:hint="cs"/>
          <w:rtl/>
        </w:rPr>
        <w:t xml:space="preserve">(ככל וצוינו או </w:t>
      </w:r>
      <w:r w:rsidR="009C28D4" w:rsidRPr="00517585">
        <w:rPr>
          <w:rFonts w:hint="cs"/>
          <w:rtl/>
        </w:rPr>
        <w:t>לא צוינו בתחקיר העיתונאי</w:t>
      </w:r>
      <w:r w:rsidR="00517585">
        <w:rPr>
          <w:rFonts w:hint="cs"/>
          <w:rtl/>
        </w:rPr>
        <w:t xml:space="preserve"> האמור) </w:t>
      </w:r>
      <w:r w:rsidR="00517585" w:rsidRPr="00794E4E">
        <w:rPr>
          <w:rFonts w:hint="cs"/>
          <w:b/>
          <w:bCs/>
          <w:rtl/>
        </w:rPr>
        <w:t xml:space="preserve">בין </w:t>
      </w:r>
      <w:r w:rsidR="00794E4E" w:rsidRPr="00794E4E">
        <w:rPr>
          <w:rFonts w:hint="cs"/>
          <w:b/>
          <w:bCs/>
          <w:rtl/>
        </w:rPr>
        <w:t>חברת נופי העמק לבין העירייה</w:t>
      </w:r>
      <w:r w:rsidR="00794E4E">
        <w:rPr>
          <w:rFonts w:hint="cs"/>
          <w:rtl/>
        </w:rPr>
        <w:t xml:space="preserve">. </w:t>
      </w:r>
    </w:p>
    <w:p w14:paraId="510F7830" w14:textId="0ECA3E61" w:rsidR="007D541D" w:rsidRPr="00A50950" w:rsidRDefault="002E669B" w:rsidP="00A50950">
      <w:pPr>
        <w:pStyle w:val="aa"/>
        <w:numPr>
          <w:ilvl w:val="0"/>
          <w:numId w:val="13"/>
        </w:numPr>
      </w:pPr>
      <w:r>
        <w:rPr>
          <w:rFonts w:hint="cs"/>
          <w:rtl/>
        </w:rPr>
        <w:t xml:space="preserve">בהמשך לכך, </w:t>
      </w:r>
      <w:r w:rsidRPr="000377FC">
        <w:rPr>
          <w:rFonts w:hint="cs"/>
          <w:u w:val="single"/>
          <w:rtl/>
        </w:rPr>
        <w:t>נודה להתייחסותכם המפורטת כי הבירור</w:t>
      </w:r>
      <w:r w:rsidR="000377FC" w:rsidRPr="000377FC">
        <w:rPr>
          <w:rFonts w:hint="cs"/>
          <w:u w:val="single"/>
          <w:rtl/>
        </w:rPr>
        <w:t>ים האמורים</w:t>
      </w:r>
      <w:r w:rsidRPr="000377FC">
        <w:rPr>
          <w:rFonts w:hint="cs"/>
          <w:u w:val="single"/>
          <w:rtl/>
        </w:rPr>
        <w:t xml:space="preserve"> </w:t>
      </w:r>
      <w:r w:rsidR="000377FC" w:rsidRPr="000377FC">
        <w:rPr>
          <w:rFonts w:hint="cs"/>
          <w:u w:val="single"/>
          <w:rtl/>
        </w:rPr>
        <w:t>אכן נערכו ועל תוצאותיהם</w:t>
      </w:r>
      <w:r w:rsidR="00D94B2B">
        <w:rPr>
          <w:rFonts w:hint="cs"/>
          <w:rtl/>
        </w:rPr>
        <w:t xml:space="preserve">. בתוך זאת, נחזור ונדגיש את האמור בחוות הדעת העדכנית </w:t>
      </w:r>
      <w:r w:rsidR="00D94B2B">
        <w:rPr>
          <w:rtl/>
        </w:rPr>
        <w:t>–</w:t>
      </w:r>
      <w:r w:rsidR="00D94B2B">
        <w:rPr>
          <w:rFonts w:hint="cs"/>
          <w:rtl/>
        </w:rPr>
        <w:t xml:space="preserve"> ככל והאמור </w:t>
      </w:r>
      <w:r w:rsidR="00D94B2B">
        <w:rPr>
          <w:rFonts w:hint="cs"/>
          <w:rtl/>
        </w:rPr>
        <w:lastRenderedPageBreak/>
        <w:t>בתחקיר נכון או נכון בקירוב</w:t>
      </w:r>
      <w:r w:rsidR="000377FC">
        <w:rPr>
          <w:rFonts w:hint="cs"/>
          <w:rtl/>
        </w:rPr>
        <w:t xml:space="preserve">, החזקת ראש העירייה במניות נופי העמק וכן במניות ורד השקעות היא </w:t>
      </w:r>
      <w:r w:rsidR="000377FC">
        <w:rPr>
          <w:rFonts w:hint="cs"/>
          <w:b/>
          <w:bCs/>
          <w:rtl/>
        </w:rPr>
        <w:t>אסורה</w:t>
      </w:r>
      <w:r w:rsidR="000377FC">
        <w:rPr>
          <w:rFonts w:hint="cs"/>
          <w:rtl/>
        </w:rPr>
        <w:t xml:space="preserve">, </w:t>
      </w:r>
      <w:r w:rsidR="000377FC">
        <w:rPr>
          <w:rFonts w:hint="cs"/>
          <w:b/>
          <w:bCs/>
          <w:rtl/>
        </w:rPr>
        <w:t>וחובה עליו למכור אותן</w:t>
      </w:r>
      <w:r w:rsidR="000377FC">
        <w:rPr>
          <w:rFonts w:hint="cs"/>
          <w:rtl/>
        </w:rPr>
        <w:t xml:space="preserve">. </w:t>
      </w:r>
    </w:p>
    <w:p w14:paraId="6D6ED77A" w14:textId="12EE8CF7" w:rsidR="008F7315" w:rsidRDefault="00BF268F" w:rsidP="00BF268F">
      <w:pPr>
        <w:pStyle w:val="aa"/>
        <w:numPr>
          <w:ilvl w:val="0"/>
          <w:numId w:val="13"/>
        </w:numPr>
        <w:spacing w:after="0"/>
        <w:contextualSpacing w:val="0"/>
        <w:rPr>
          <w:rtl/>
        </w:rPr>
      </w:pPr>
      <w:r>
        <w:rPr>
          <w:rFonts w:hint="cs"/>
          <w:rtl/>
        </w:rPr>
        <w:t>נודה לתגוב</w:t>
      </w:r>
      <w:r w:rsidR="000377FC">
        <w:rPr>
          <w:rFonts w:hint="cs"/>
          <w:rtl/>
        </w:rPr>
        <w:t>תכם</w:t>
      </w:r>
      <w:r>
        <w:rPr>
          <w:rFonts w:hint="cs"/>
          <w:rtl/>
        </w:rPr>
        <w:t xml:space="preserve"> המהירה</w:t>
      </w:r>
      <w:r w:rsidR="000377FC">
        <w:rPr>
          <w:rFonts w:hint="cs"/>
          <w:rtl/>
        </w:rPr>
        <w:t>, וזאת על מנת שנוכל לשקול את המשך צעדינו, לרבות בהליכים משפטיים</w:t>
      </w:r>
      <w:r>
        <w:rPr>
          <w:rFonts w:hint="cs"/>
          <w:rtl/>
        </w:rPr>
        <w:t xml:space="preserve">. </w:t>
      </w:r>
    </w:p>
    <w:p w14:paraId="410A3ECB" w14:textId="6883A2A2" w:rsidR="008F7315" w:rsidRDefault="008F7315" w:rsidP="0030015B">
      <w:pPr>
        <w:spacing w:after="0" w:line="240" w:lineRule="auto"/>
        <w:jc w:val="center"/>
        <w:rPr>
          <w:rtl/>
        </w:rPr>
      </w:pPr>
      <w:r w:rsidRPr="008F7315">
        <w:rPr>
          <w:rtl/>
        </w:rPr>
        <w:t>בברכה,</w:t>
      </w:r>
    </w:p>
    <w:p w14:paraId="7701B7A0" w14:textId="1D02FF30" w:rsidR="00DD701E" w:rsidRPr="00DD701E" w:rsidRDefault="0030015B" w:rsidP="00DD701E">
      <w:pPr>
        <w:bidi w:val="0"/>
        <w:jc w:val="center"/>
      </w:pPr>
      <w:r w:rsidRPr="00DD701E"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58D05412" wp14:editId="778A9693">
            <wp:simplePos x="0" y="0"/>
            <wp:positionH relativeFrom="column">
              <wp:posOffset>1921155</wp:posOffset>
            </wp:positionH>
            <wp:positionV relativeFrom="paragraph">
              <wp:posOffset>6959</wp:posOffset>
            </wp:positionV>
            <wp:extent cx="1351280" cy="346075"/>
            <wp:effectExtent l="0" t="0" r="1270" b="0"/>
            <wp:wrapNone/>
            <wp:docPr id="787414708" name="תמונה 787414708" descr="תמונה שמכילה טקסט, אוסף תמונות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אוסף תמונות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4666" w:type="dxa"/>
        <w:jc w:val="center"/>
        <w:tblLook w:val="04A0" w:firstRow="1" w:lastRow="0" w:firstColumn="1" w:lastColumn="0" w:noHBand="0" w:noVBand="1"/>
      </w:tblPr>
      <w:tblGrid>
        <w:gridCol w:w="4666"/>
      </w:tblGrid>
      <w:tr w:rsidR="00DD701E" w:rsidRPr="00DD701E" w14:paraId="3288044B" w14:textId="77777777">
        <w:trPr>
          <w:jc w:val="center"/>
        </w:trPr>
        <w:tc>
          <w:tcPr>
            <w:tcW w:w="4666" w:type="dxa"/>
            <w:hideMark/>
          </w:tcPr>
          <w:p w14:paraId="17EE7841" w14:textId="77777777" w:rsidR="00DD701E" w:rsidRPr="00DD701E" w:rsidRDefault="00DD701E" w:rsidP="0030015B">
            <w:pPr>
              <w:bidi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DD701E">
              <w:rPr>
                <w:b/>
                <w:bCs/>
                <w:rtl/>
              </w:rPr>
              <w:t>תמר באום, עו"ד</w:t>
            </w:r>
          </w:p>
        </w:tc>
      </w:tr>
      <w:tr w:rsidR="00DD701E" w:rsidRPr="00DD701E" w14:paraId="1AE831EF" w14:textId="77777777">
        <w:trPr>
          <w:trHeight w:val="70"/>
          <w:jc w:val="center"/>
        </w:trPr>
        <w:tc>
          <w:tcPr>
            <w:tcW w:w="4666" w:type="dxa"/>
            <w:hideMark/>
          </w:tcPr>
          <w:p w14:paraId="2719914E" w14:textId="51F552BE" w:rsidR="00DD701E" w:rsidRPr="00DD701E" w:rsidRDefault="00DD701E" w:rsidP="0030015B">
            <w:pPr>
              <w:bidi w:val="0"/>
              <w:spacing w:line="240" w:lineRule="auto"/>
              <w:contextualSpacing/>
              <w:jc w:val="center"/>
            </w:pPr>
            <w:r w:rsidRPr="00DD701E">
              <w:rPr>
                <w:rtl/>
              </w:rPr>
              <w:t xml:space="preserve">מנהלת המחלקה המוניציפלית </w:t>
            </w:r>
          </w:p>
        </w:tc>
      </w:tr>
    </w:tbl>
    <w:p w14:paraId="795D8BAD" w14:textId="19F1ED37" w:rsidR="008F7315" w:rsidRDefault="000377FC" w:rsidP="000377FC">
      <w:pPr>
        <w:rPr>
          <w:rtl/>
        </w:rPr>
      </w:pPr>
      <w:r>
        <w:rPr>
          <w:rFonts w:hint="cs"/>
          <w:u w:val="single"/>
          <w:rtl/>
        </w:rPr>
        <w:t>העתקים</w:t>
      </w:r>
      <w:r>
        <w:rPr>
          <w:rFonts w:hint="cs"/>
          <w:rtl/>
        </w:rPr>
        <w:t>:</w:t>
      </w:r>
    </w:p>
    <w:p w14:paraId="5D2F47DF" w14:textId="72A535B3" w:rsidR="000377FC" w:rsidRDefault="000377FC" w:rsidP="00FA3997">
      <w:pPr>
        <w:spacing w:line="240" w:lineRule="auto"/>
        <w:rPr>
          <w:rtl/>
        </w:rPr>
      </w:pPr>
      <w:r>
        <w:rPr>
          <w:rFonts w:hint="cs"/>
          <w:rtl/>
        </w:rPr>
        <w:t>עו"ד יהודה זמרת, היועץ המשפטי, משרד הפנים</w:t>
      </w:r>
    </w:p>
    <w:p w14:paraId="67BD445C" w14:textId="65BA789E" w:rsidR="00776BF3" w:rsidRPr="000377FC" w:rsidRDefault="004B36DD" w:rsidP="00FA3997">
      <w:pPr>
        <w:spacing w:line="240" w:lineRule="auto"/>
        <w:rPr>
          <w:rtl/>
        </w:rPr>
      </w:pPr>
      <w:r>
        <w:rPr>
          <w:rFonts w:hint="cs"/>
          <w:rtl/>
        </w:rPr>
        <w:t xml:space="preserve">מר  </w:t>
      </w:r>
      <w:r w:rsidR="00776BF3">
        <w:rPr>
          <w:rFonts w:hint="cs"/>
          <w:rtl/>
        </w:rPr>
        <w:t xml:space="preserve">בני אליהו, </w:t>
      </w:r>
      <w:r w:rsidRPr="004B36DD">
        <w:rPr>
          <w:rtl/>
        </w:rPr>
        <w:t>מבקר העירייה והממונה על תלונות הציבור</w:t>
      </w:r>
      <w:r>
        <w:rPr>
          <w:rFonts w:hint="cs"/>
          <w:rtl/>
        </w:rPr>
        <w:t>, עיריית עפולה</w:t>
      </w:r>
    </w:p>
    <w:sectPr w:rsidR="00776BF3" w:rsidRPr="000377FC" w:rsidSect="002D26C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98C66" w14:textId="77777777" w:rsidR="008932E8" w:rsidRDefault="008932E8" w:rsidP="008F7315">
      <w:pPr>
        <w:spacing w:after="0" w:line="240" w:lineRule="auto"/>
      </w:pPr>
      <w:r>
        <w:separator/>
      </w:r>
    </w:p>
  </w:endnote>
  <w:endnote w:type="continuationSeparator" w:id="0">
    <w:p w14:paraId="18A60551" w14:textId="77777777" w:rsidR="008932E8" w:rsidRDefault="008932E8" w:rsidP="008F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91142757"/>
      <w:docPartObj>
        <w:docPartGallery w:val="Page Numbers (Bottom of Page)"/>
        <w:docPartUnique/>
      </w:docPartObj>
    </w:sdtPr>
    <w:sdtContent>
      <w:p w14:paraId="508D043C" w14:textId="3CFAF042" w:rsidR="008F7315" w:rsidRDefault="0030015B" w:rsidP="00D564A7">
        <w:pPr>
          <w:pStyle w:val="af2"/>
          <w:jc w:val="center"/>
        </w:pPr>
        <w:r>
          <w:rPr>
            <w:noProof/>
            <w:color w:val="000000" w:themeColor="text1"/>
            <w:rtl/>
            <w:lang w:val="he-IL"/>
          </w:rPr>
          <w:drawing>
            <wp:anchor distT="0" distB="0" distL="114300" distR="114300" simplePos="0" relativeHeight="251661312" behindDoc="1" locked="0" layoutInCell="1" allowOverlap="1" wp14:anchorId="28C9629E" wp14:editId="527F1331">
              <wp:simplePos x="0" y="0"/>
              <wp:positionH relativeFrom="margin">
                <wp:align>center</wp:align>
              </wp:positionH>
              <wp:positionV relativeFrom="paragraph">
                <wp:posOffset>-101214</wp:posOffset>
              </wp:positionV>
              <wp:extent cx="5943600" cy="684530"/>
              <wp:effectExtent l="0" t="0" r="0" b="1270"/>
              <wp:wrapSquare wrapText="bothSides"/>
              <wp:docPr id="841657559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657559" name="Picture 84165755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684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F7315">
          <w:fldChar w:fldCharType="begin"/>
        </w:r>
        <w:r w:rsidR="008F7315">
          <w:instrText>PAGE   \* MERGEFORMAT</w:instrText>
        </w:r>
        <w:r w:rsidR="008F7315">
          <w:fldChar w:fldCharType="separate"/>
        </w:r>
        <w:r w:rsidR="008F7315">
          <w:rPr>
            <w:rtl/>
            <w:lang w:val="he-IL"/>
          </w:rPr>
          <w:t>2</w:t>
        </w:r>
        <w:r w:rsidR="008F731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DB836" w14:textId="77777777" w:rsidR="008932E8" w:rsidRDefault="008932E8" w:rsidP="008F7315">
      <w:pPr>
        <w:spacing w:after="0" w:line="240" w:lineRule="auto"/>
      </w:pPr>
      <w:r>
        <w:separator/>
      </w:r>
    </w:p>
  </w:footnote>
  <w:footnote w:type="continuationSeparator" w:id="0">
    <w:p w14:paraId="53C16350" w14:textId="77777777" w:rsidR="008932E8" w:rsidRDefault="008932E8" w:rsidP="008F7315">
      <w:pPr>
        <w:spacing w:after="0" w:line="240" w:lineRule="auto"/>
      </w:pPr>
      <w:r>
        <w:continuationSeparator/>
      </w:r>
    </w:p>
  </w:footnote>
  <w:footnote w:id="1">
    <w:p w14:paraId="117976DE" w14:textId="0895FA4C" w:rsidR="003C3E8C" w:rsidRPr="004F200D" w:rsidRDefault="003C3E8C" w:rsidP="004F200D">
      <w:pPr>
        <w:pStyle w:val="a3"/>
      </w:pPr>
      <w:r w:rsidRPr="004F200D">
        <w:rPr>
          <w:rStyle w:val="af6"/>
        </w:rPr>
        <w:footnoteRef/>
      </w:r>
      <w:r w:rsidRPr="004F200D">
        <w:rPr>
          <w:rtl/>
        </w:rPr>
        <w:t xml:space="preserve"> </w:t>
      </w:r>
      <w:r w:rsidR="004F200D" w:rsidRPr="004F200D">
        <w:rPr>
          <w:rtl/>
        </w:rPr>
        <w:t>הוועדה למניעת ניגוד עניינים של נבחרי ציבור ברשויות מקומיות</w:t>
      </w:r>
      <w:r w:rsidR="004F200D" w:rsidRPr="004F200D">
        <w:rPr>
          <w:rFonts w:hint="cs"/>
          <w:rtl/>
        </w:rPr>
        <w:t xml:space="preserve">, </w:t>
      </w:r>
      <w:hyperlink r:id="rId1" w:history="1">
        <w:r w:rsidR="004F200D" w:rsidRPr="004F200D">
          <w:rPr>
            <w:rStyle w:val="Hyperlink"/>
            <w:rFonts w:hint="cs"/>
            <w:rtl/>
          </w:rPr>
          <w:t>חוות דעת מס' 2649</w:t>
        </w:r>
      </w:hyperlink>
      <w:r w:rsidR="004F200D" w:rsidRPr="004F200D">
        <w:rPr>
          <w:rFonts w:hint="cs"/>
          <w:rtl/>
        </w:rPr>
        <w:t xml:space="preserve"> (12.5.2022).</w:t>
      </w:r>
    </w:p>
  </w:footnote>
  <w:footnote w:id="2">
    <w:p w14:paraId="590D8200" w14:textId="50374F73" w:rsidR="001B7470" w:rsidRDefault="001B7470">
      <w:pPr>
        <w:pStyle w:val="a3"/>
      </w:pPr>
      <w:r>
        <w:rPr>
          <w:rStyle w:val="af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כל ההדגשות שיוצגו להלן באשר לאמור בחוות הדעת העדכנית אינן במקור</w:t>
      </w:r>
      <w:r w:rsidR="00E02065">
        <w:rPr>
          <w:rFonts w:hint="cs"/>
          <w:rtl/>
        </w:rPr>
        <w:t>, אלא אם יצוין אחרת.</w:t>
      </w:r>
    </w:p>
  </w:footnote>
  <w:footnote w:id="3">
    <w:p w14:paraId="015F0036" w14:textId="77777777" w:rsidR="00BC1E8D" w:rsidRDefault="00BC1E8D" w:rsidP="00BC1E8D">
      <w:pPr>
        <w:pStyle w:val="a3"/>
        <w:rPr>
          <w:rFonts w:hint="cs"/>
        </w:rPr>
      </w:pPr>
      <w:r>
        <w:rPr>
          <w:rStyle w:val="af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אשר כפי שצוין בה"ש 11 לחוות הדעת מדובר בתגובה לפנייה עדכנית של הוועדה.</w:t>
      </w:r>
    </w:p>
  </w:footnote>
  <w:footnote w:id="4">
    <w:p w14:paraId="64C881D7" w14:textId="7695DF38" w:rsidR="00151012" w:rsidRPr="002931FE" w:rsidRDefault="00151012" w:rsidP="002931FE">
      <w:pPr>
        <w:pStyle w:val="a3"/>
      </w:pPr>
      <w:r>
        <w:rPr>
          <w:rStyle w:val="af6"/>
        </w:rPr>
        <w:footnoteRef/>
      </w:r>
      <w:r>
        <w:rPr>
          <w:rtl/>
        </w:rPr>
        <w:t xml:space="preserve"> </w:t>
      </w:r>
      <w:r w:rsidR="002931FE" w:rsidRPr="002931FE">
        <w:rPr>
          <w:rtl/>
        </w:rPr>
        <w:t>אורן אהרוני "</w:t>
      </w:r>
      <w:hyperlink r:id="rId2" w:history="1">
        <w:r w:rsidR="002931FE" w:rsidRPr="002931FE">
          <w:rPr>
            <w:rStyle w:val="Hyperlink"/>
            <w:rtl/>
          </w:rPr>
          <w:t>ניגוד עניינים? ראש העיר עפולה ואימפריית הנדל"ן של משפחתו</w:t>
        </w:r>
      </w:hyperlink>
      <w:r w:rsidR="002931FE" w:rsidRPr="002931FE">
        <w:rPr>
          <w:rtl/>
        </w:rPr>
        <w:t xml:space="preserve">" </w:t>
      </w:r>
      <w:r w:rsidR="002931FE" w:rsidRPr="002931FE">
        <w:rPr>
          <w:rFonts w:hint="cs"/>
          <w:b/>
          <w:bCs/>
          <w:rtl/>
        </w:rPr>
        <w:t>כאן</w:t>
      </w:r>
      <w:r w:rsidR="002931FE" w:rsidRPr="002931FE">
        <w:rPr>
          <w:b/>
          <w:bCs/>
          <w:rtl/>
        </w:rPr>
        <w:t xml:space="preserve"> 1</w:t>
      </w:r>
      <w:r w:rsidR="002931FE">
        <w:rPr>
          <w:rFonts w:hint="cs"/>
          <w:b/>
          <w:bCs/>
          <w:rtl/>
        </w:rPr>
        <w:t>1</w:t>
      </w:r>
      <w:r w:rsidR="002931FE">
        <w:rPr>
          <w:rFonts w:hint="cs"/>
          <w:rtl/>
        </w:rPr>
        <w:t xml:space="preserve"> (1.1.2025, 02:55).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31B6" w14:textId="06678F6B" w:rsidR="008F7315" w:rsidRDefault="00E45D11" w:rsidP="008F7315">
    <w:pPr>
      <w:pStyle w:val="af0"/>
      <w:bidi w:val="0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DF5B2F1" wp14:editId="2DBF371F">
          <wp:simplePos x="0" y="0"/>
          <wp:positionH relativeFrom="margin">
            <wp:posOffset>97790</wp:posOffset>
          </wp:positionH>
          <wp:positionV relativeFrom="paragraph">
            <wp:posOffset>-372745</wp:posOffset>
          </wp:positionV>
          <wp:extent cx="4965700" cy="1061085"/>
          <wp:effectExtent l="0" t="0" r="6350" b="5715"/>
          <wp:wrapNone/>
          <wp:docPr id="1350183834" name="Picture 3" descr="תמונה שמכילה טקסט, גופן, לוגו, סמל&#10;&#10;תוכן שנוצר על-ידי בינה מלאכות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תמונה שמכילה טקסט, גופן, לוגו, סמל&#10;&#10;תוכן שנוצר על-ידי בינה מלאכותית עשוי להיות שגוי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0" cy="106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F17355" w14:textId="77777777" w:rsidR="00E45D11" w:rsidRDefault="00E45D11" w:rsidP="00E45D11">
    <w:pPr>
      <w:pStyle w:val="af0"/>
      <w:bidi w:val="0"/>
      <w:jc w:val="center"/>
    </w:pPr>
  </w:p>
  <w:p w14:paraId="476A7CD8" w14:textId="77777777" w:rsidR="00E45D11" w:rsidRDefault="00E45D11" w:rsidP="00E45D11">
    <w:pPr>
      <w:pStyle w:val="af0"/>
      <w:bidi w:val="0"/>
      <w:jc w:val="center"/>
    </w:pPr>
  </w:p>
  <w:p w14:paraId="6636AE46" w14:textId="77777777" w:rsidR="00E45D11" w:rsidRDefault="00E45D11" w:rsidP="00E45D11">
    <w:pPr>
      <w:pStyle w:val="af0"/>
      <w:bidi w:val="0"/>
      <w:jc w:val="center"/>
    </w:pPr>
  </w:p>
  <w:p w14:paraId="5C7B6F3E" w14:textId="77777777" w:rsidR="00E45D11" w:rsidRDefault="00E45D11" w:rsidP="00E45D11">
    <w:pPr>
      <w:pStyle w:val="af0"/>
      <w:bidi w:val="0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015FF"/>
    <w:multiLevelType w:val="multilevel"/>
    <w:tmpl w:val="7E666F40"/>
    <w:lvl w:ilvl="0">
      <w:start w:val="1"/>
      <w:numFmt w:val="hebrew1"/>
      <w:pStyle w:val="1"/>
      <w:lvlText w:val="%1."/>
      <w:lvlJc w:val="center"/>
      <w:pPr>
        <w:ind w:left="360" w:hanging="360"/>
      </w:pPr>
      <w:rPr>
        <w:rFonts w:ascii="David" w:hAnsi="David" w:cs="David" w:hint="default"/>
        <w:b/>
        <w:bCs/>
        <w:sz w:val="32"/>
        <w:szCs w:val="32"/>
      </w:rPr>
    </w:lvl>
    <w:lvl w:ilvl="1">
      <w:start w:val="1"/>
      <w:numFmt w:val="decimal"/>
      <w:pStyle w:val="2"/>
      <w:lvlText w:val="%1.%2."/>
      <w:lvlJc w:val="center"/>
      <w:pPr>
        <w:ind w:left="720" w:hanging="360"/>
      </w:pPr>
      <w:rPr>
        <w:sz w:val="28"/>
        <w:szCs w:val="28"/>
      </w:rPr>
    </w:lvl>
    <w:lvl w:ilvl="2">
      <w:start w:val="1"/>
      <w:numFmt w:val="hebrew1"/>
      <w:pStyle w:val="3"/>
      <w:lvlText w:val="%1.%2.%3."/>
      <w:lvlJc w:val="center"/>
      <w:pPr>
        <w:ind w:left="108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center"/>
      <w:pPr>
        <w:ind w:left="1440" w:hanging="360"/>
      </w:pPr>
      <w:rPr>
        <w:sz w:val="24"/>
        <w:szCs w:val="24"/>
      </w:r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" w15:restartNumberingAfterBreak="0">
    <w:nsid w:val="79463E1B"/>
    <w:multiLevelType w:val="hybridMultilevel"/>
    <w:tmpl w:val="0F56AE0A"/>
    <w:lvl w:ilvl="0" w:tplc="679C3A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128620">
    <w:abstractNumId w:val="0"/>
  </w:num>
  <w:num w:numId="2" w16cid:durableId="447312655">
    <w:abstractNumId w:val="0"/>
  </w:num>
  <w:num w:numId="3" w16cid:durableId="1341464484">
    <w:abstractNumId w:val="0"/>
  </w:num>
  <w:num w:numId="4" w16cid:durableId="434599629">
    <w:abstractNumId w:val="0"/>
  </w:num>
  <w:num w:numId="5" w16cid:durableId="1852453214">
    <w:abstractNumId w:val="0"/>
  </w:num>
  <w:num w:numId="6" w16cid:durableId="1852717025">
    <w:abstractNumId w:val="0"/>
  </w:num>
  <w:num w:numId="7" w16cid:durableId="613486721">
    <w:abstractNumId w:val="0"/>
  </w:num>
  <w:num w:numId="8" w16cid:durableId="360977589">
    <w:abstractNumId w:val="0"/>
  </w:num>
  <w:num w:numId="9" w16cid:durableId="370687736">
    <w:abstractNumId w:val="0"/>
  </w:num>
  <w:num w:numId="10" w16cid:durableId="531918404">
    <w:abstractNumId w:val="0"/>
  </w:num>
  <w:num w:numId="11" w16cid:durableId="605036865">
    <w:abstractNumId w:val="0"/>
  </w:num>
  <w:num w:numId="12" w16cid:durableId="1477526577">
    <w:abstractNumId w:val="0"/>
  </w:num>
  <w:num w:numId="13" w16cid:durableId="165348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15"/>
    <w:rsid w:val="00004353"/>
    <w:rsid w:val="00015B08"/>
    <w:rsid w:val="000247FB"/>
    <w:rsid w:val="0003253C"/>
    <w:rsid w:val="00033C6F"/>
    <w:rsid w:val="000377FC"/>
    <w:rsid w:val="00044DA9"/>
    <w:rsid w:val="000537D1"/>
    <w:rsid w:val="00060C13"/>
    <w:rsid w:val="00070065"/>
    <w:rsid w:val="00072E78"/>
    <w:rsid w:val="00075CA2"/>
    <w:rsid w:val="000977A4"/>
    <w:rsid w:val="000A69C6"/>
    <w:rsid w:val="000B2344"/>
    <w:rsid w:val="000B555D"/>
    <w:rsid w:val="000C056F"/>
    <w:rsid w:val="000C157B"/>
    <w:rsid w:val="000D021C"/>
    <w:rsid w:val="000F5AD7"/>
    <w:rsid w:val="00107E31"/>
    <w:rsid w:val="00131418"/>
    <w:rsid w:val="00143FAE"/>
    <w:rsid w:val="0015036B"/>
    <w:rsid w:val="00151012"/>
    <w:rsid w:val="00155992"/>
    <w:rsid w:val="00166083"/>
    <w:rsid w:val="00174579"/>
    <w:rsid w:val="001775E6"/>
    <w:rsid w:val="001B3D52"/>
    <w:rsid w:val="001B7470"/>
    <w:rsid w:val="001C3848"/>
    <w:rsid w:val="001D56CD"/>
    <w:rsid w:val="001D5CA2"/>
    <w:rsid w:val="001E1948"/>
    <w:rsid w:val="001F1540"/>
    <w:rsid w:val="001F7D60"/>
    <w:rsid w:val="00205C22"/>
    <w:rsid w:val="002078E5"/>
    <w:rsid w:val="00210612"/>
    <w:rsid w:val="00214765"/>
    <w:rsid w:val="00215CEA"/>
    <w:rsid w:val="00216D77"/>
    <w:rsid w:val="00217604"/>
    <w:rsid w:val="00235D47"/>
    <w:rsid w:val="00240DBC"/>
    <w:rsid w:val="00241D1D"/>
    <w:rsid w:val="00244643"/>
    <w:rsid w:val="002505AC"/>
    <w:rsid w:val="00265932"/>
    <w:rsid w:val="00274E49"/>
    <w:rsid w:val="00275C42"/>
    <w:rsid w:val="002931FE"/>
    <w:rsid w:val="002A1CB3"/>
    <w:rsid w:val="002A3146"/>
    <w:rsid w:val="002A612E"/>
    <w:rsid w:val="002B3F68"/>
    <w:rsid w:val="002B543B"/>
    <w:rsid w:val="002D26C8"/>
    <w:rsid w:val="002D6718"/>
    <w:rsid w:val="002D6E4E"/>
    <w:rsid w:val="002E0C9C"/>
    <w:rsid w:val="002E669B"/>
    <w:rsid w:val="002F7DDB"/>
    <w:rsid w:val="0030015B"/>
    <w:rsid w:val="003138A8"/>
    <w:rsid w:val="00327A4E"/>
    <w:rsid w:val="0033336A"/>
    <w:rsid w:val="003778B7"/>
    <w:rsid w:val="00383F2B"/>
    <w:rsid w:val="00385096"/>
    <w:rsid w:val="00394359"/>
    <w:rsid w:val="00396923"/>
    <w:rsid w:val="003B41FA"/>
    <w:rsid w:val="003C287C"/>
    <w:rsid w:val="003C3E8C"/>
    <w:rsid w:val="003C7736"/>
    <w:rsid w:val="003C7AF1"/>
    <w:rsid w:val="003D1322"/>
    <w:rsid w:val="003E70D2"/>
    <w:rsid w:val="003F424D"/>
    <w:rsid w:val="00402DD4"/>
    <w:rsid w:val="00410F47"/>
    <w:rsid w:val="004121B7"/>
    <w:rsid w:val="00417F76"/>
    <w:rsid w:val="004547B2"/>
    <w:rsid w:val="00475D4E"/>
    <w:rsid w:val="004920FD"/>
    <w:rsid w:val="004B36DD"/>
    <w:rsid w:val="004F200D"/>
    <w:rsid w:val="00500D0A"/>
    <w:rsid w:val="00501D66"/>
    <w:rsid w:val="005033ED"/>
    <w:rsid w:val="00506D88"/>
    <w:rsid w:val="00512AF5"/>
    <w:rsid w:val="0051527D"/>
    <w:rsid w:val="005152A1"/>
    <w:rsid w:val="00517585"/>
    <w:rsid w:val="00527115"/>
    <w:rsid w:val="00542B8D"/>
    <w:rsid w:val="005523D5"/>
    <w:rsid w:val="00554C1E"/>
    <w:rsid w:val="00560C2B"/>
    <w:rsid w:val="00565A1E"/>
    <w:rsid w:val="0056629B"/>
    <w:rsid w:val="00575B98"/>
    <w:rsid w:val="005B69F2"/>
    <w:rsid w:val="005C4C45"/>
    <w:rsid w:val="005C705E"/>
    <w:rsid w:val="005D3514"/>
    <w:rsid w:val="005F4CB8"/>
    <w:rsid w:val="00605A54"/>
    <w:rsid w:val="00635B84"/>
    <w:rsid w:val="00640446"/>
    <w:rsid w:val="00641E66"/>
    <w:rsid w:val="00646265"/>
    <w:rsid w:val="006620D1"/>
    <w:rsid w:val="006914F1"/>
    <w:rsid w:val="00691531"/>
    <w:rsid w:val="006A4A81"/>
    <w:rsid w:val="006D034C"/>
    <w:rsid w:val="006D1A91"/>
    <w:rsid w:val="006D5CCE"/>
    <w:rsid w:val="006E17F5"/>
    <w:rsid w:val="006F3A10"/>
    <w:rsid w:val="006F6598"/>
    <w:rsid w:val="00700EE9"/>
    <w:rsid w:val="0072395B"/>
    <w:rsid w:val="007330D6"/>
    <w:rsid w:val="00742F27"/>
    <w:rsid w:val="007461FE"/>
    <w:rsid w:val="0077084C"/>
    <w:rsid w:val="00776BF3"/>
    <w:rsid w:val="00794E4E"/>
    <w:rsid w:val="007956CF"/>
    <w:rsid w:val="007B2AF1"/>
    <w:rsid w:val="007C358F"/>
    <w:rsid w:val="007C7064"/>
    <w:rsid w:val="007D541D"/>
    <w:rsid w:val="007D7CD1"/>
    <w:rsid w:val="007E45E0"/>
    <w:rsid w:val="007E7781"/>
    <w:rsid w:val="00807A78"/>
    <w:rsid w:val="00812DA9"/>
    <w:rsid w:val="008153C3"/>
    <w:rsid w:val="008223AD"/>
    <w:rsid w:val="00837E4A"/>
    <w:rsid w:val="00853E49"/>
    <w:rsid w:val="00862CDF"/>
    <w:rsid w:val="0088629F"/>
    <w:rsid w:val="008932E8"/>
    <w:rsid w:val="00894048"/>
    <w:rsid w:val="008B5730"/>
    <w:rsid w:val="008C26E7"/>
    <w:rsid w:val="008C54DB"/>
    <w:rsid w:val="008C5FEA"/>
    <w:rsid w:val="008D6B57"/>
    <w:rsid w:val="008E31C5"/>
    <w:rsid w:val="008E34BD"/>
    <w:rsid w:val="008F43A3"/>
    <w:rsid w:val="008F7315"/>
    <w:rsid w:val="00906D0B"/>
    <w:rsid w:val="009147FB"/>
    <w:rsid w:val="00916B55"/>
    <w:rsid w:val="009314DC"/>
    <w:rsid w:val="00931F89"/>
    <w:rsid w:val="00935FA8"/>
    <w:rsid w:val="00947BCA"/>
    <w:rsid w:val="00954429"/>
    <w:rsid w:val="00954C3A"/>
    <w:rsid w:val="0096346F"/>
    <w:rsid w:val="00964147"/>
    <w:rsid w:val="0096545C"/>
    <w:rsid w:val="00975774"/>
    <w:rsid w:val="0097731F"/>
    <w:rsid w:val="009813F2"/>
    <w:rsid w:val="00981701"/>
    <w:rsid w:val="00994EA0"/>
    <w:rsid w:val="009B06A5"/>
    <w:rsid w:val="009C28D4"/>
    <w:rsid w:val="009C3A5F"/>
    <w:rsid w:val="009F4C83"/>
    <w:rsid w:val="009F6458"/>
    <w:rsid w:val="00A07511"/>
    <w:rsid w:val="00A22D17"/>
    <w:rsid w:val="00A50950"/>
    <w:rsid w:val="00A526B8"/>
    <w:rsid w:val="00A61344"/>
    <w:rsid w:val="00A63556"/>
    <w:rsid w:val="00A6785C"/>
    <w:rsid w:val="00A716DD"/>
    <w:rsid w:val="00A83E1E"/>
    <w:rsid w:val="00A87E66"/>
    <w:rsid w:val="00A91507"/>
    <w:rsid w:val="00AB2B5E"/>
    <w:rsid w:val="00AC05C4"/>
    <w:rsid w:val="00AD331A"/>
    <w:rsid w:val="00AE701D"/>
    <w:rsid w:val="00AF479B"/>
    <w:rsid w:val="00B66E59"/>
    <w:rsid w:val="00B827DA"/>
    <w:rsid w:val="00B86814"/>
    <w:rsid w:val="00B92EAC"/>
    <w:rsid w:val="00BA0E46"/>
    <w:rsid w:val="00BA5BE1"/>
    <w:rsid w:val="00BB6791"/>
    <w:rsid w:val="00BB7E36"/>
    <w:rsid w:val="00BC1E8D"/>
    <w:rsid w:val="00BC42EE"/>
    <w:rsid w:val="00BC738C"/>
    <w:rsid w:val="00BD120D"/>
    <w:rsid w:val="00BE4D92"/>
    <w:rsid w:val="00BF268F"/>
    <w:rsid w:val="00C06A22"/>
    <w:rsid w:val="00C670B5"/>
    <w:rsid w:val="00C72CFD"/>
    <w:rsid w:val="00C80D72"/>
    <w:rsid w:val="00C82FC0"/>
    <w:rsid w:val="00C83D62"/>
    <w:rsid w:val="00C841C6"/>
    <w:rsid w:val="00C85724"/>
    <w:rsid w:val="00C87AD9"/>
    <w:rsid w:val="00CA14C7"/>
    <w:rsid w:val="00CA518F"/>
    <w:rsid w:val="00CB69A5"/>
    <w:rsid w:val="00CD0A83"/>
    <w:rsid w:val="00CE0471"/>
    <w:rsid w:val="00CE4EC6"/>
    <w:rsid w:val="00D04DBD"/>
    <w:rsid w:val="00D12E1C"/>
    <w:rsid w:val="00D134AF"/>
    <w:rsid w:val="00D26665"/>
    <w:rsid w:val="00D30424"/>
    <w:rsid w:val="00D32C4E"/>
    <w:rsid w:val="00D535B8"/>
    <w:rsid w:val="00D54B6A"/>
    <w:rsid w:val="00D564A7"/>
    <w:rsid w:val="00D63E18"/>
    <w:rsid w:val="00D6781E"/>
    <w:rsid w:val="00D72B5B"/>
    <w:rsid w:val="00D77350"/>
    <w:rsid w:val="00D826AE"/>
    <w:rsid w:val="00D94B2B"/>
    <w:rsid w:val="00DA0586"/>
    <w:rsid w:val="00DB1EEB"/>
    <w:rsid w:val="00DB25F2"/>
    <w:rsid w:val="00DC27EE"/>
    <w:rsid w:val="00DC36B4"/>
    <w:rsid w:val="00DD301F"/>
    <w:rsid w:val="00DD701E"/>
    <w:rsid w:val="00DE3BC1"/>
    <w:rsid w:val="00DF3202"/>
    <w:rsid w:val="00E02065"/>
    <w:rsid w:val="00E10524"/>
    <w:rsid w:val="00E126CE"/>
    <w:rsid w:val="00E31967"/>
    <w:rsid w:val="00E3595F"/>
    <w:rsid w:val="00E35A23"/>
    <w:rsid w:val="00E45D11"/>
    <w:rsid w:val="00E54282"/>
    <w:rsid w:val="00E57D99"/>
    <w:rsid w:val="00E61A51"/>
    <w:rsid w:val="00E74F46"/>
    <w:rsid w:val="00E96F96"/>
    <w:rsid w:val="00EA39B3"/>
    <w:rsid w:val="00EA54A7"/>
    <w:rsid w:val="00EA7879"/>
    <w:rsid w:val="00EB29B3"/>
    <w:rsid w:val="00EC3BD6"/>
    <w:rsid w:val="00EC694D"/>
    <w:rsid w:val="00ED3EA4"/>
    <w:rsid w:val="00EE0E58"/>
    <w:rsid w:val="00EE1E01"/>
    <w:rsid w:val="00EE2132"/>
    <w:rsid w:val="00EE36CA"/>
    <w:rsid w:val="00EE77BE"/>
    <w:rsid w:val="00EF332C"/>
    <w:rsid w:val="00EF4A00"/>
    <w:rsid w:val="00F05E3F"/>
    <w:rsid w:val="00F0736F"/>
    <w:rsid w:val="00F12023"/>
    <w:rsid w:val="00F15DFF"/>
    <w:rsid w:val="00F23C99"/>
    <w:rsid w:val="00F25A4A"/>
    <w:rsid w:val="00F26064"/>
    <w:rsid w:val="00F274A4"/>
    <w:rsid w:val="00F34C06"/>
    <w:rsid w:val="00F646E3"/>
    <w:rsid w:val="00F67A58"/>
    <w:rsid w:val="00F75296"/>
    <w:rsid w:val="00F8521C"/>
    <w:rsid w:val="00F96159"/>
    <w:rsid w:val="00F97413"/>
    <w:rsid w:val="00F979A9"/>
    <w:rsid w:val="00FA3997"/>
    <w:rsid w:val="00FD5597"/>
    <w:rsid w:val="00FD7236"/>
    <w:rsid w:val="00FE3D52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A0615"/>
  <w15:chartTrackingRefBased/>
  <w15:docId w15:val="{4D8A02DF-606B-41C8-A5A0-07CE46D1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avid" w:hAnsi="Times New Roman" w:cs="David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4DC"/>
    <w:pPr>
      <w:widowControl w:val="0"/>
      <w:bidi/>
      <w:spacing w:after="120" w:line="360" w:lineRule="auto"/>
      <w:jc w:val="both"/>
    </w:pPr>
    <w:rPr>
      <w:rFonts w:ascii="David" w:hAnsi="David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rsid w:val="002B543B"/>
    <w:pPr>
      <w:keepNext/>
      <w:keepLines/>
      <w:numPr>
        <w:numId w:val="12"/>
      </w:numPr>
      <w:spacing w:before="360" w:after="240" w:line="276" w:lineRule="auto"/>
      <w:outlineLvl w:val="0"/>
    </w:pPr>
    <w:rPr>
      <w:rFonts w:eastAsiaTheme="majorEastAsia"/>
      <w:b/>
      <w:bCs/>
      <w:sz w:val="32"/>
      <w:szCs w:val="32"/>
      <w:u w:val="single"/>
    </w:rPr>
  </w:style>
  <w:style w:type="paragraph" w:styleId="2">
    <w:name w:val="heading 2"/>
    <w:basedOn w:val="1"/>
    <w:next w:val="a"/>
    <w:link w:val="20"/>
    <w:uiPriority w:val="9"/>
    <w:unhideWhenUsed/>
    <w:qFormat/>
    <w:rsid w:val="00E126CE"/>
    <w:pPr>
      <w:numPr>
        <w:ilvl w:val="1"/>
      </w:numPr>
      <w:spacing w:before="0"/>
      <w:outlineLvl w:val="1"/>
    </w:pPr>
    <w:rPr>
      <w:sz w:val="28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E126CE"/>
    <w:pPr>
      <w:numPr>
        <w:ilvl w:val="2"/>
        <w:numId w:val="1"/>
      </w:numPr>
      <w:spacing w:after="0"/>
      <w:outlineLvl w:val="2"/>
    </w:pPr>
    <w:rPr>
      <w:kern w:val="0"/>
      <w:sz w:val="26"/>
      <w:szCs w:val="26"/>
      <w14:ligatures w14:val="none"/>
    </w:rPr>
  </w:style>
  <w:style w:type="paragraph" w:styleId="4">
    <w:name w:val="heading 4"/>
    <w:basedOn w:val="3"/>
    <w:next w:val="a"/>
    <w:link w:val="40"/>
    <w:uiPriority w:val="9"/>
    <w:unhideWhenUsed/>
    <w:qFormat/>
    <w:rsid w:val="00E126CE"/>
    <w:pPr>
      <w:numPr>
        <w:ilvl w:val="3"/>
        <w:numId w:val="12"/>
      </w:numPr>
      <w:outlineLvl w:val="3"/>
    </w:pPr>
    <w:rPr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3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3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3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3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3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B543B"/>
    <w:rPr>
      <w:rFonts w:ascii="David" w:eastAsiaTheme="majorEastAsia" w:hAnsi="David" w:cs="David"/>
      <w:b/>
      <w:bCs/>
      <w:sz w:val="32"/>
      <w:szCs w:val="32"/>
      <w:u w:val="single"/>
    </w:rPr>
  </w:style>
  <w:style w:type="character" w:customStyle="1" w:styleId="20">
    <w:name w:val="כותרת 2 תו"/>
    <w:basedOn w:val="a0"/>
    <w:link w:val="2"/>
    <w:uiPriority w:val="9"/>
    <w:rsid w:val="002B543B"/>
    <w:rPr>
      <w:rFonts w:ascii="David" w:eastAsiaTheme="majorEastAsia" w:hAnsi="David" w:cs="David"/>
      <w:b/>
      <w:bCs/>
      <w:sz w:val="28"/>
      <w:szCs w:val="28"/>
      <w:u w:val="single"/>
    </w:rPr>
  </w:style>
  <w:style w:type="character" w:customStyle="1" w:styleId="30">
    <w:name w:val="כותרת 3 תו"/>
    <w:basedOn w:val="a0"/>
    <w:link w:val="3"/>
    <w:uiPriority w:val="9"/>
    <w:rsid w:val="00E126CE"/>
    <w:rPr>
      <w:rFonts w:ascii="David" w:eastAsiaTheme="majorEastAsia" w:hAnsi="David"/>
      <w:b/>
      <w:bCs/>
      <w:sz w:val="26"/>
      <w:szCs w:val="26"/>
      <w:u w:val="single"/>
    </w:rPr>
  </w:style>
  <w:style w:type="character" w:customStyle="1" w:styleId="40">
    <w:name w:val="כותרת 4 תו"/>
    <w:basedOn w:val="a0"/>
    <w:link w:val="4"/>
    <w:uiPriority w:val="9"/>
    <w:rsid w:val="002B543B"/>
    <w:rPr>
      <w:rFonts w:ascii="David" w:eastAsiaTheme="majorEastAsia" w:hAnsi="David" w:cs="David"/>
      <w:b/>
      <w:bCs/>
      <w:sz w:val="26"/>
      <w:szCs w:val="24"/>
      <w:u w:val="single"/>
    </w:rPr>
  </w:style>
  <w:style w:type="paragraph" w:styleId="a3">
    <w:name w:val="footnote text"/>
    <w:basedOn w:val="a"/>
    <w:link w:val="a4"/>
    <w:autoRedefine/>
    <w:qFormat/>
    <w:rsid w:val="004F200D"/>
    <w:pPr>
      <w:widowControl/>
      <w:spacing w:after="0" w:line="240" w:lineRule="auto"/>
    </w:pPr>
    <w:rPr>
      <w:rFonts w:eastAsia="Times New Roman"/>
      <w:sz w:val="20"/>
      <w:szCs w:val="20"/>
    </w:rPr>
  </w:style>
  <w:style w:type="character" w:customStyle="1" w:styleId="a4">
    <w:name w:val="טקסט הערת שוליים תו"/>
    <w:basedOn w:val="a0"/>
    <w:link w:val="a3"/>
    <w:rsid w:val="004F200D"/>
    <w:rPr>
      <w:rFonts w:ascii="David" w:eastAsia="Times New Roman" w:hAnsi="David"/>
      <w:kern w:val="2"/>
      <w14:ligatures w14:val="standardContextual"/>
    </w:rPr>
  </w:style>
  <w:style w:type="character" w:customStyle="1" w:styleId="50">
    <w:name w:val="כותרת 5 תו"/>
    <w:basedOn w:val="a0"/>
    <w:link w:val="5"/>
    <w:uiPriority w:val="9"/>
    <w:semiHidden/>
    <w:rsid w:val="008F7315"/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60">
    <w:name w:val="כותרת 6 תו"/>
    <w:basedOn w:val="a0"/>
    <w:link w:val="6"/>
    <w:uiPriority w:val="9"/>
    <w:semiHidden/>
    <w:rsid w:val="008F7315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70">
    <w:name w:val="כותרת 7 תו"/>
    <w:basedOn w:val="a0"/>
    <w:link w:val="7"/>
    <w:uiPriority w:val="9"/>
    <w:semiHidden/>
    <w:rsid w:val="008F7315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כותרת 8 תו"/>
    <w:basedOn w:val="a0"/>
    <w:link w:val="8"/>
    <w:uiPriority w:val="9"/>
    <w:semiHidden/>
    <w:rsid w:val="008F7315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כותרת 9 תו"/>
    <w:basedOn w:val="a0"/>
    <w:link w:val="9"/>
    <w:uiPriority w:val="9"/>
    <w:semiHidden/>
    <w:rsid w:val="008F7315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a5">
    <w:name w:val="Title"/>
    <w:basedOn w:val="a"/>
    <w:next w:val="a"/>
    <w:link w:val="a6"/>
    <w:uiPriority w:val="10"/>
    <w:qFormat/>
    <w:rsid w:val="008F7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כותרת טקסט תו"/>
    <w:basedOn w:val="a0"/>
    <w:link w:val="a5"/>
    <w:uiPriority w:val="10"/>
    <w:rsid w:val="008F73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rsid w:val="008F73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כותרת משנה תו"/>
    <w:basedOn w:val="a0"/>
    <w:link w:val="a7"/>
    <w:uiPriority w:val="11"/>
    <w:rsid w:val="008F731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9">
    <w:name w:val="Quote"/>
    <w:basedOn w:val="aa"/>
    <w:next w:val="a"/>
    <w:link w:val="ab"/>
    <w:uiPriority w:val="29"/>
    <w:qFormat/>
    <w:rsid w:val="0096545C"/>
    <w:pPr>
      <w:spacing w:line="276" w:lineRule="auto"/>
      <w:ind w:left="964" w:right="964"/>
    </w:pPr>
  </w:style>
  <w:style w:type="character" w:customStyle="1" w:styleId="ab">
    <w:name w:val="ציטוט תו"/>
    <w:basedOn w:val="a0"/>
    <w:link w:val="a9"/>
    <w:uiPriority w:val="29"/>
    <w:rsid w:val="0096545C"/>
    <w:rPr>
      <w:rFonts w:ascii="David" w:hAnsi="David"/>
      <w:kern w:val="2"/>
      <w:sz w:val="24"/>
      <w:szCs w:val="24"/>
      <w14:ligatures w14:val="standardContextual"/>
    </w:rPr>
  </w:style>
  <w:style w:type="paragraph" w:styleId="aa">
    <w:name w:val="List Paragraph"/>
    <w:basedOn w:val="a"/>
    <w:uiPriority w:val="34"/>
    <w:qFormat/>
    <w:rsid w:val="008F7315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8F7315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8F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ציטוט חזק תו"/>
    <w:basedOn w:val="a0"/>
    <w:link w:val="ad"/>
    <w:uiPriority w:val="30"/>
    <w:rsid w:val="008F7315"/>
    <w:rPr>
      <w:rFonts w:ascii="David" w:hAnsi="David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af">
    <w:name w:val="Intense Reference"/>
    <w:basedOn w:val="a0"/>
    <w:uiPriority w:val="32"/>
    <w:qFormat/>
    <w:rsid w:val="008F7315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8F73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8F7315"/>
    <w:rPr>
      <w:rFonts w:ascii="David" w:hAnsi="David"/>
      <w:kern w:val="2"/>
      <w:sz w:val="24"/>
      <w:szCs w:val="24"/>
      <w14:ligatures w14:val="standardContextual"/>
    </w:rPr>
  </w:style>
  <w:style w:type="paragraph" w:styleId="af2">
    <w:name w:val="footer"/>
    <w:basedOn w:val="a"/>
    <w:link w:val="af3"/>
    <w:uiPriority w:val="99"/>
    <w:unhideWhenUsed/>
    <w:rsid w:val="008F73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8F7315"/>
    <w:rPr>
      <w:rFonts w:ascii="David" w:hAnsi="David"/>
      <w:kern w:val="2"/>
      <w:sz w:val="24"/>
      <w:szCs w:val="24"/>
      <w14:ligatures w14:val="standardContextual"/>
    </w:rPr>
  </w:style>
  <w:style w:type="table" w:styleId="af4">
    <w:name w:val="Table Grid"/>
    <w:basedOn w:val="a1"/>
    <w:uiPriority w:val="39"/>
    <w:rsid w:val="008F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91531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91531"/>
    <w:rPr>
      <w:color w:val="605E5C"/>
      <w:shd w:val="clear" w:color="auto" w:fill="E1DFDD"/>
    </w:rPr>
  </w:style>
  <w:style w:type="character" w:styleId="af6">
    <w:name w:val="footnote reference"/>
    <w:basedOn w:val="a0"/>
    <w:uiPriority w:val="99"/>
    <w:semiHidden/>
    <w:unhideWhenUsed/>
    <w:rsid w:val="003C3E8C"/>
    <w:rPr>
      <w:vertAlign w:val="superscript"/>
    </w:rPr>
  </w:style>
  <w:style w:type="character" w:styleId="FollowedHyperlink">
    <w:name w:val="FollowedHyperlink"/>
    <w:basedOn w:val="a0"/>
    <w:uiPriority w:val="99"/>
    <w:semiHidden/>
    <w:unhideWhenUsed/>
    <w:rsid w:val="003C3E8C"/>
    <w:rPr>
      <w:color w:val="96607D" w:themeColor="followedHyperlink"/>
      <w:u w:val="single"/>
    </w:rPr>
  </w:style>
  <w:style w:type="paragraph" w:styleId="af7">
    <w:name w:val="Revision"/>
    <w:hidden/>
    <w:uiPriority w:val="99"/>
    <w:semiHidden/>
    <w:rsid w:val="006D034C"/>
    <w:pPr>
      <w:spacing w:after="0" w:line="240" w:lineRule="auto"/>
    </w:pPr>
    <w:rPr>
      <w:rFonts w:ascii="David" w:hAnsi="David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kan.org.il/content/kan/news-series/p-11446/s1/842831/" TargetMode="External"/><Relationship Id="rId1" Type="http://schemas.openxmlformats.org/officeDocument/2006/relationships/hyperlink" Target="https://www.gov.il/he/Departments/DynamicCollectors/committee-db?skip=0&amp;Name=%D7%94%D7%97%D7%96%D7%A7%D7%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721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Baum</dc:creator>
  <cp:keywords/>
  <dc:description/>
  <cp:lastModifiedBy>עו"ד תמר באום | Tamar Baum, Adv.</cp:lastModifiedBy>
  <cp:revision>228</cp:revision>
  <dcterms:created xsi:type="dcterms:W3CDTF">2025-07-30T09:14:00Z</dcterms:created>
  <dcterms:modified xsi:type="dcterms:W3CDTF">2026-06-14T08:52:00Z</dcterms:modified>
</cp:coreProperties>
</file>